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9708322" w:displacedByCustomXml="next"/>
    <w:bookmarkEnd w:id="0" w:displacedByCustomXml="next"/>
    <w:sdt>
      <w:sdtPr>
        <w:id w:val="-443070084"/>
        <w:docPartObj>
          <w:docPartGallery w:val="Cover Pages"/>
          <w:docPartUnique/>
        </w:docPartObj>
      </w:sdtPr>
      <w:sdtEndPr/>
      <w:sdtContent>
        <w:p w14:paraId="3178C108" w14:textId="77777777" w:rsidR="00AE7826" w:rsidRDefault="00AE7826" w:rsidP="003F6D45">
          <w:pPr>
            <w:jc w:val="both"/>
          </w:pPr>
        </w:p>
        <w:p w14:paraId="00922A6C" w14:textId="77777777" w:rsidR="00AE7826" w:rsidRDefault="00AE7826" w:rsidP="003F6D45">
          <w:pPr>
            <w:jc w:val="both"/>
          </w:pPr>
        </w:p>
        <w:p w14:paraId="027234E6" w14:textId="77777777" w:rsidR="00AE7826" w:rsidRDefault="00AE7826" w:rsidP="003F6D45">
          <w:pPr>
            <w:jc w:val="both"/>
          </w:pPr>
        </w:p>
        <w:p w14:paraId="210E2DA4" w14:textId="77777777" w:rsidR="00D21DA7" w:rsidRDefault="00D21DA7" w:rsidP="003F6D45">
          <w:pPr>
            <w:jc w:val="both"/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</w:pPr>
        </w:p>
        <w:p w14:paraId="7E390DDC" w14:textId="77777777" w:rsidR="00D21DA7" w:rsidRDefault="00D21DA7" w:rsidP="003F6D45">
          <w:pPr>
            <w:jc w:val="both"/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</w:pPr>
        </w:p>
        <w:p w14:paraId="377AC715" w14:textId="77777777" w:rsidR="00D21DA7" w:rsidRDefault="00D21DA7" w:rsidP="003F6D45">
          <w:pPr>
            <w:jc w:val="both"/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</w:pPr>
        </w:p>
        <w:p w14:paraId="03C121A9" w14:textId="31ECDAB1" w:rsidR="00AE7826" w:rsidRPr="00126C23" w:rsidRDefault="00126C23" w:rsidP="003F6D45">
          <w:pPr>
            <w:jc w:val="both"/>
          </w:pPr>
          <w:r w:rsidRPr="00126C23"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  <w:t>Национальный опрос</w:t>
          </w:r>
          <w:r w:rsidR="00AE782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7696" behindDoc="0" locked="0" layoutInCell="1" allowOverlap="1" wp14:anchorId="4186AED8" wp14:editId="66EE5CE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group w14:anchorId="2DAA81CE" id="Group 19" o:spid="_x0000_s1026" style="position:absolute;margin-left:0;margin-top:0;width:8in;height:95.7pt;z-index:25167769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8A667D"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  <w:t xml:space="preserve"> </w:t>
          </w:r>
          <w:r w:rsidR="008A667D" w:rsidRPr="008A667D"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  <w:t xml:space="preserve">удовлетворенности пациента медицинскими услугами на уровне </w:t>
          </w:r>
          <w:proofErr w:type="spellStart"/>
          <w:r w:rsidR="008A667D" w:rsidRPr="008A667D"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  <w:t>пмсп</w:t>
          </w:r>
          <w:proofErr w:type="spellEnd"/>
          <w:r w:rsidR="00D21DA7">
            <w:rPr>
              <w:rFonts w:ascii="Aptos" w:eastAsia="Arial" w:hAnsi="Aptos" w:cs="Arial"/>
              <w:b/>
              <w:bCs/>
              <w:smallCaps/>
              <w:color w:val="006993"/>
              <w:sz w:val="44"/>
            </w:rPr>
            <w:t>: краткий обзор результатов</w:t>
          </w:r>
        </w:p>
        <w:p w14:paraId="0A3D9A53" w14:textId="30F32A1B" w:rsidR="00AE7826" w:rsidRDefault="000242CC" w:rsidP="003F6D45">
          <w:pPr>
            <w:jc w:val="both"/>
          </w:pPr>
        </w:p>
      </w:sdtContent>
    </w:sdt>
    <w:p w14:paraId="6878C527" w14:textId="783FF437" w:rsidR="00AE7826" w:rsidRPr="00AE7826" w:rsidRDefault="00AE7826" w:rsidP="003F6D45">
      <w:pPr>
        <w:jc w:val="both"/>
      </w:pPr>
      <w:r>
        <w:rPr>
          <w:b/>
          <w:bCs/>
          <w:color w:val="006993"/>
        </w:rPr>
        <w:br w:type="page"/>
      </w:r>
    </w:p>
    <w:bookmarkStart w:id="1" w:name="_Toc211960157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697931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0EB217" w14:textId="01734A71" w:rsidR="00D21DA7" w:rsidRDefault="00D21DA7">
          <w:pPr>
            <w:pStyle w:val="afa"/>
          </w:pPr>
          <w:r>
            <w:t>Оглавление</w:t>
          </w:r>
        </w:p>
        <w:p w14:paraId="33A75285" w14:textId="23B5D3C5" w:rsidR="004C50D1" w:rsidRPr="004C50D1" w:rsidRDefault="00D21DA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16666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Список сокращений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_Toc213616666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3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35157C47" w14:textId="73C63C3F" w:rsidR="004C50D1" w:rsidRPr="004C50D1" w:rsidRDefault="000242C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67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Введение и контекст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_Toc213616667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4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144D7FF8" w14:textId="4D2A9EE0" w:rsidR="004C50D1" w:rsidRPr="004C50D1" w:rsidRDefault="000242C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68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1.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Методология исследования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_Toc213616668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4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7C330E34" w14:textId="4FF8453E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69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1.1.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Репрезентативность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_Toc213616669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4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DB4DB2C" w14:textId="4E81DE3F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0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1.2.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Концептуальная основа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_Toc213616670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5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2E49119C" w14:textId="6796BE31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1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1.3.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Анализ данных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_Toc213616671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5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435535B" w14:textId="565ED257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2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1.4.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Ограничения интерпретации данных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_Toc213616672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5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CCBA10D" w14:textId="49DCA9C9" w:rsidR="004C50D1" w:rsidRPr="004C50D1" w:rsidRDefault="000242C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3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Ключевые результаты исследования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_Toc213616673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6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3AEE4524" w14:textId="58E1AF9E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4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2.1.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Общие результаты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_Toc213616674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6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61DF529D" w14:textId="5EC4258F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5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2.1.1.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Характеристики участников исследования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_Toc213616675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6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F713763" w14:textId="627A6C86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6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2.1.2.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Общая удовлетворённость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_Toc213616676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6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566AF73" w14:textId="23094DB0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7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2.1.3.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Географическая доступность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_Toc213616677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6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0F65AA7E" w14:textId="18FC2809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8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2.1.4.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Общие тенденции по четырём областям качества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_Toc213616678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7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A4A63D6" w14:textId="25D40672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79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2.2.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Результаты анализа по 4 основным областям качества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_Toc213616679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7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22E4EE32" w14:textId="1B79C23F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0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2.2.1.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 xml:space="preserve">Межличностное качество </w:t>
            </w:r>
            <w:r w:rsidR="004C50D1" w:rsidRPr="004C50D1">
              <w:rPr>
                <w:rStyle w:val="afb"/>
                <w:b/>
                <w:bCs/>
                <w:i/>
                <w:iCs/>
                <w:noProof/>
                <w:color w:val="auto"/>
              </w:rPr>
              <w:t>(отношения между поставщиком и пациентом)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_Toc213616680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7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392CBC1" w14:textId="71CF7641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1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2.2.2.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Техническое качество</w:t>
            </w:r>
            <w:r w:rsidR="004C50D1" w:rsidRPr="004C50D1">
              <w:rPr>
                <w:rStyle w:val="afb"/>
                <w:noProof/>
                <w:color w:val="auto"/>
              </w:rPr>
              <w:t xml:space="preserve"> </w:t>
            </w:r>
            <w:r w:rsidR="004C50D1" w:rsidRPr="004C50D1">
              <w:rPr>
                <w:rStyle w:val="afb"/>
                <w:b/>
                <w:bCs/>
                <w:i/>
                <w:iCs/>
                <w:noProof/>
                <w:color w:val="auto"/>
              </w:rPr>
              <w:t>(компетентность и результаты)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_Toc213616681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8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719F91EA" w14:textId="60C6A688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2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2.2.3.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Качество среды</w:t>
            </w:r>
            <w:r w:rsidR="004C50D1" w:rsidRPr="004C50D1">
              <w:rPr>
                <w:rStyle w:val="afb"/>
                <w:noProof/>
                <w:color w:val="auto"/>
              </w:rPr>
              <w:t xml:space="preserve"> </w:t>
            </w:r>
            <w:r w:rsidR="004C50D1" w:rsidRPr="004C50D1">
              <w:rPr>
                <w:rStyle w:val="afb"/>
                <w:b/>
                <w:bCs/>
                <w:i/>
                <w:iCs/>
                <w:noProof/>
                <w:color w:val="auto"/>
              </w:rPr>
              <w:t>(физические условия и комфорт)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_Toc213616682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8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11AD9FF1" w14:textId="67F77370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3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2.2.4.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Административное качество</w:t>
            </w:r>
            <w:r w:rsidR="004C50D1" w:rsidRPr="004C50D1">
              <w:rPr>
                <w:rStyle w:val="afb"/>
                <w:noProof/>
                <w:color w:val="auto"/>
              </w:rPr>
              <w:t xml:space="preserve"> </w:t>
            </w:r>
            <w:r w:rsidR="004C50D1" w:rsidRPr="004C50D1">
              <w:rPr>
                <w:rStyle w:val="afb"/>
                <w:b/>
                <w:bCs/>
                <w:i/>
                <w:iCs/>
                <w:noProof/>
                <w:color w:val="auto"/>
              </w:rPr>
              <w:t>(своевременность, организация, координация)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_Toc213616683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8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4CDDA39C" w14:textId="7D23638B" w:rsidR="004C50D1" w:rsidRPr="004C50D1" w:rsidRDefault="000242CC">
          <w:pPr>
            <w:pStyle w:val="31"/>
            <w:tabs>
              <w:tab w:val="left" w:pos="1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4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2.2.5.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Особенности восприятия уязвимых групп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_Toc213616684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9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6DDA8750" w14:textId="37B59BC6" w:rsidR="004C50D1" w:rsidRPr="004C50D1" w:rsidRDefault="000242C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5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3.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Выводы и рекомендации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_Toc213616685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9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7385FAA0" w14:textId="40AAEC5E" w:rsidR="004C50D1" w:rsidRP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6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3.1.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Выводы по проведённой оценке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_Toc213616686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9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75ECC1FC" w14:textId="7BCB52C3" w:rsidR="004C50D1" w:rsidRDefault="000242CC">
          <w:pPr>
            <w:pStyle w:val="23"/>
            <w:tabs>
              <w:tab w:val="left" w:pos="96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3616687" w:history="1"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3.2.</w:t>
            </w:r>
            <w:r w:rsidR="004C50D1" w:rsidRPr="004C50D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4C50D1" w:rsidRPr="004C50D1">
              <w:rPr>
                <w:rStyle w:val="afb"/>
                <w:b/>
                <w:bCs/>
                <w:noProof/>
                <w:color w:val="auto"/>
              </w:rPr>
              <w:t>Рекомендации</w:t>
            </w:r>
            <w:r w:rsidR="004C50D1" w:rsidRPr="004C50D1">
              <w:rPr>
                <w:noProof/>
                <w:webHidden/>
              </w:rPr>
              <w:tab/>
            </w:r>
            <w:r w:rsidR="004C50D1" w:rsidRPr="004C50D1">
              <w:rPr>
                <w:noProof/>
                <w:webHidden/>
              </w:rPr>
              <w:fldChar w:fldCharType="begin"/>
            </w:r>
            <w:r w:rsidR="004C50D1" w:rsidRPr="004C50D1">
              <w:rPr>
                <w:noProof/>
                <w:webHidden/>
              </w:rPr>
              <w:instrText xml:space="preserve"> PAGEREF _Toc213616687 \h </w:instrText>
            </w:r>
            <w:r w:rsidR="004C50D1" w:rsidRPr="004C50D1">
              <w:rPr>
                <w:noProof/>
                <w:webHidden/>
              </w:rPr>
            </w:r>
            <w:r w:rsidR="004C50D1" w:rsidRPr="004C50D1">
              <w:rPr>
                <w:noProof/>
                <w:webHidden/>
              </w:rPr>
              <w:fldChar w:fldCharType="separate"/>
            </w:r>
            <w:r w:rsidR="004C50D1" w:rsidRPr="004C50D1">
              <w:rPr>
                <w:noProof/>
                <w:webHidden/>
              </w:rPr>
              <w:t>10</w:t>
            </w:r>
            <w:r w:rsidR="004C50D1" w:rsidRPr="004C50D1">
              <w:rPr>
                <w:noProof/>
                <w:webHidden/>
              </w:rPr>
              <w:fldChar w:fldCharType="end"/>
            </w:r>
          </w:hyperlink>
        </w:p>
        <w:p w14:paraId="15D318AA" w14:textId="16DAD61D" w:rsidR="00D21DA7" w:rsidRDefault="00D21DA7">
          <w:r>
            <w:rPr>
              <w:b/>
              <w:bCs/>
            </w:rPr>
            <w:fldChar w:fldCharType="end"/>
          </w:r>
        </w:p>
      </w:sdtContent>
    </w:sdt>
    <w:p w14:paraId="780FD685" w14:textId="77777777" w:rsidR="00D21DA7" w:rsidRDefault="00D21DA7">
      <w:pPr>
        <w:rPr>
          <w:rFonts w:asciiTheme="majorHAnsi" w:eastAsiaTheme="majorEastAsia" w:hAnsiTheme="majorHAnsi" w:cstheme="majorBidi"/>
          <w:b/>
          <w:bCs/>
          <w:color w:val="006993"/>
          <w:sz w:val="32"/>
          <w:szCs w:val="32"/>
        </w:rPr>
      </w:pPr>
      <w:r>
        <w:rPr>
          <w:b/>
          <w:bCs/>
          <w:color w:val="006993"/>
          <w:sz w:val="32"/>
          <w:szCs w:val="32"/>
        </w:rPr>
        <w:br w:type="page"/>
      </w:r>
    </w:p>
    <w:p w14:paraId="198C6C9C" w14:textId="168E9C53" w:rsidR="0026467D" w:rsidRPr="0026467D" w:rsidRDefault="0026467D" w:rsidP="0026467D">
      <w:pPr>
        <w:pStyle w:val="1"/>
        <w:spacing w:after="360"/>
        <w:jc w:val="both"/>
        <w:rPr>
          <w:b/>
          <w:bCs/>
          <w:color w:val="006993"/>
          <w:sz w:val="32"/>
          <w:szCs w:val="32"/>
        </w:rPr>
      </w:pPr>
      <w:bookmarkStart w:id="2" w:name="_Toc213616666"/>
      <w:r w:rsidRPr="0026467D">
        <w:rPr>
          <w:b/>
          <w:bCs/>
          <w:color w:val="006993"/>
          <w:sz w:val="32"/>
          <w:szCs w:val="32"/>
        </w:rPr>
        <w:lastRenderedPageBreak/>
        <w:t>Список сокращений</w:t>
      </w:r>
      <w:bookmarkEnd w:id="1"/>
      <w:bookmarkEnd w:id="2"/>
    </w:p>
    <w:tbl>
      <w:tblPr>
        <w:tblStyle w:val="-1"/>
        <w:tblpPr w:leftFromText="180" w:rightFromText="180" w:vertAnchor="text" w:tblpY="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19"/>
      </w:tblGrid>
      <w:tr w:rsidR="0026467D" w:rsidRPr="0058577D" w14:paraId="02CC66DF" w14:textId="77777777" w:rsidTr="00F55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3B2F6E32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ВБ</w:t>
            </w:r>
          </w:p>
        </w:tc>
        <w:tc>
          <w:tcPr>
            <w:tcW w:w="0" w:type="auto"/>
            <w:tcBorders>
              <w:bottom w:val="none" w:sz="0" w:space="0" w:color="auto"/>
            </w:tcBorders>
            <w:hideMark/>
          </w:tcPr>
          <w:p w14:paraId="25A33F9E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Всемирный банк</w:t>
            </w:r>
          </w:p>
        </w:tc>
      </w:tr>
      <w:tr w:rsidR="0026467D" w:rsidRPr="0058577D" w14:paraId="6F07F4BE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931DA6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ВОЗ</w:t>
            </w:r>
          </w:p>
        </w:tc>
        <w:tc>
          <w:tcPr>
            <w:tcW w:w="0" w:type="auto"/>
            <w:hideMark/>
          </w:tcPr>
          <w:p w14:paraId="04E562B2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Всемирная организация здравоохранения</w:t>
            </w:r>
          </w:p>
        </w:tc>
      </w:tr>
      <w:tr w:rsidR="0026467D" w:rsidRPr="0058577D" w14:paraId="2AFC6F72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451210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ГБАО</w:t>
            </w:r>
          </w:p>
        </w:tc>
        <w:tc>
          <w:tcPr>
            <w:tcW w:w="0" w:type="auto"/>
            <w:hideMark/>
          </w:tcPr>
          <w:p w14:paraId="37D2BF2A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Горно-Бадахшанская автономная область</w:t>
            </w:r>
          </w:p>
        </w:tc>
      </w:tr>
      <w:tr w:rsidR="0026467D" w:rsidRPr="00547156" w14:paraId="12F75962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4C434E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ГМФ</w:t>
            </w:r>
          </w:p>
        </w:tc>
        <w:tc>
          <w:tcPr>
            <w:tcW w:w="0" w:type="auto"/>
            <w:hideMark/>
          </w:tcPr>
          <w:p w14:paraId="55BEC779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Глобальный механизм финансирования в интересах женщин, детей и подростков</w:t>
            </w:r>
          </w:p>
        </w:tc>
      </w:tr>
      <w:tr w:rsidR="0026467D" w:rsidRPr="00547156" w14:paraId="0062AFE0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2CB1B6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КМП</w:t>
            </w:r>
          </w:p>
        </w:tc>
        <w:tc>
          <w:tcPr>
            <w:tcW w:w="0" w:type="auto"/>
            <w:hideMark/>
          </w:tcPr>
          <w:p w14:paraId="6BAA53EE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Качество медицинской помощи</w:t>
            </w:r>
          </w:p>
        </w:tc>
      </w:tr>
      <w:tr w:rsidR="0026467D" w:rsidRPr="00547156" w14:paraId="0394E6DD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01D2C1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МАР</w:t>
            </w:r>
          </w:p>
        </w:tc>
        <w:tc>
          <w:tcPr>
            <w:tcW w:w="0" w:type="auto"/>
            <w:hideMark/>
          </w:tcPr>
          <w:p w14:paraId="11FF20AA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Международная ассоциация развития</w:t>
            </w:r>
          </w:p>
        </w:tc>
      </w:tr>
      <w:tr w:rsidR="0026467D" w:rsidRPr="00547156" w14:paraId="08D34320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695C3E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МЗСЗН</w:t>
            </w:r>
          </w:p>
        </w:tc>
        <w:tc>
          <w:tcPr>
            <w:tcW w:w="0" w:type="auto"/>
            <w:hideMark/>
          </w:tcPr>
          <w:p w14:paraId="1F047398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Министерство здравоохранения и социальной защиты населения Республики Таджикистан</w:t>
            </w:r>
          </w:p>
        </w:tc>
      </w:tr>
      <w:tr w:rsidR="0026467D" w:rsidRPr="0058577D" w14:paraId="0871845E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C2CFE2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ПГРЧС</w:t>
            </w:r>
          </w:p>
        </w:tc>
        <w:tc>
          <w:tcPr>
            <w:tcW w:w="0" w:type="auto"/>
            <w:hideMark/>
          </w:tcPr>
          <w:p w14:paraId="6BADDFD9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Программа готовности и реагирования на чрезвычайные ситуации в сфере здравоохранения</w:t>
            </w:r>
          </w:p>
        </w:tc>
      </w:tr>
      <w:tr w:rsidR="0026467D" w:rsidRPr="0058577D" w14:paraId="7908659E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EFB96F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ПМСП</w:t>
            </w:r>
          </w:p>
        </w:tc>
        <w:tc>
          <w:tcPr>
            <w:tcW w:w="0" w:type="auto"/>
            <w:hideMark/>
          </w:tcPr>
          <w:p w14:paraId="58A97C0A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Первичная медико-санитарная помощь</w:t>
            </w:r>
          </w:p>
        </w:tc>
      </w:tr>
      <w:tr w:rsidR="0026467D" w:rsidRPr="0058577D" w14:paraId="17F15F5F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2F645F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РРП</w:t>
            </w:r>
          </w:p>
        </w:tc>
        <w:tc>
          <w:tcPr>
            <w:tcW w:w="0" w:type="auto"/>
            <w:hideMark/>
          </w:tcPr>
          <w:p w14:paraId="7F2A61A8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Районы республиканского подчинения</w:t>
            </w:r>
          </w:p>
        </w:tc>
      </w:tr>
      <w:tr w:rsidR="0026467D" w:rsidRPr="0058577D" w14:paraId="46AA9527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E4845F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СГСЭН</w:t>
            </w:r>
          </w:p>
        </w:tc>
        <w:tc>
          <w:tcPr>
            <w:tcW w:w="0" w:type="auto"/>
            <w:hideMark/>
          </w:tcPr>
          <w:p w14:paraId="56B70794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Служба государственного санитарно-эпидемиологического надзора</w:t>
            </w:r>
          </w:p>
        </w:tc>
      </w:tr>
      <w:tr w:rsidR="0026467D" w:rsidRPr="0058577D" w14:paraId="03EED787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28D196" w14:textId="77777777" w:rsidR="0026467D" w:rsidRPr="00A13E18" w:rsidRDefault="0026467D" w:rsidP="00F55F03">
            <w:pPr>
              <w:spacing w:before="60" w:after="60" w:line="276" w:lineRule="auto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E52F5C">
              <w:t>СОП</w:t>
            </w:r>
          </w:p>
        </w:tc>
        <w:tc>
          <w:tcPr>
            <w:tcW w:w="0" w:type="auto"/>
            <w:hideMark/>
          </w:tcPr>
          <w:p w14:paraId="4DFD27DB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E5D6E">
              <w:rPr>
                <w:lang w:val="ru-RU"/>
              </w:rPr>
              <w:t>Стандартная операционная процедура</w:t>
            </w:r>
          </w:p>
        </w:tc>
      </w:tr>
      <w:tr w:rsidR="0026467D" w:rsidRPr="0058577D" w14:paraId="30E1CEA3" w14:textId="77777777" w:rsidTr="00F55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CEF6C9" w14:textId="77777777" w:rsidR="0026467D" w:rsidRPr="00EE5C4A" w:rsidRDefault="0026467D" w:rsidP="00F55F03">
            <w:pPr>
              <w:spacing w:before="60" w:after="60" w:line="276" w:lineRule="auto"/>
              <w:rPr>
                <w:lang w:val="ru-RU"/>
              </w:rPr>
            </w:pPr>
            <w:r>
              <w:rPr>
                <w:lang w:val="ru-RU"/>
              </w:rPr>
              <w:t>СПР</w:t>
            </w:r>
          </w:p>
        </w:tc>
        <w:tc>
          <w:tcPr>
            <w:tcW w:w="0" w:type="auto"/>
          </w:tcPr>
          <w:p w14:paraId="2ADE6552" w14:textId="77777777" w:rsidR="0026467D" w:rsidRPr="007E5D6E" w:rsidRDefault="0026467D" w:rsidP="00F55F03">
            <w:pPr>
              <w:spacing w:before="60"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7E5D6E">
              <w:rPr>
                <w:lang w:val="ru-RU"/>
              </w:rPr>
              <w:t>Совместное принятие решений</w:t>
            </w:r>
          </w:p>
        </w:tc>
      </w:tr>
    </w:tbl>
    <w:p w14:paraId="499CA5AB" w14:textId="77777777" w:rsidR="0026467D" w:rsidRDefault="0026467D">
      <w:pPr>
        <w:rPr>
          <w:rFonts w:asciiTheme="majorHAnsi" w:eastAsiaTheme="majorEastAsia" w:hAnsiTheme="majorHAnsi" w:cstheme="majorBidi"/>
          <w:b/>
          <w:bCs/>
          <w:color w:val="006993"/>
          <w:sz w:val="32"/>
          <w:szCs w:val="32"/>
        </w:rPr>
      </w:pPr>
      <w:r>
        <w:rPr>
          <w:b/>
          <w:bCs/>
          <w:color w:val="006993"/>
          <w:sz w:val="32"/>
          <w:szCs w:val="32"/>
        </w:rPr>
        <w:br w:type="page"/>
      </w:r>
    </w:p>
    <w:p w14:paraId="5A5DE5A0" w14:textId="6F346F3F" w:rsidR="009B71BA" w:rsidRPr="0035478C" w:rsidRDefault="0035478C" w:rsidP="001C0EAE">
      <w:pPr>
        <w:pStyle w:val="1"/>
        <w:jc w:val="both"/>
        <w:rPr>
          <w:b/>
          <w:bCs/>
          <w:color w:val="006993"/>
          <w:sz w:val="32"/>
          <w:szCs w:val="32"/>
        </w:rPr>
      </w:pPr>
      <w:bookmarkStart w:id="3" w:name="_Toc213616667"/>
      <w:r w:rsidRPr="0035478C">
        <w:rPr>
          <w:b/>
          <w:bCs/>
          <w:color w:val="006993"/>
          <w:sz w:val="32"/>
          <w:szCs w:val="32"/>
        </w:rPr>
        <w:lastRenderedPageBreak/>
        <w:t>Введение и контекст</w:t>
      </w:r>
      <w:bookmarkEnd w:id="3"/>
    </w:p>
    <w:p w14:paraId="7DDEC951" w14:textId="28ACB9D4" w:rsidR="005B33DD" w:rsidRPr="0035478C" w:rsidRDefault="0035478C" w:rsidP="003F6D45">
      <w:pPr>
        <w:spacing w:after="120" w:line="276" w:lineRule="auto"/>
        <w:jc w:val="both"/>
      </w:pPr>
      <w:r w:rsidRPr="0035478C">
        <w:rPr>
          <w:rFonts w:eastAsia="Times New Roman" w:cs="Times New Roman"/>
          <w:kern w:val="0"/>
          <w14:ligatures w14:val="none"/>
        </w:rPr>
        <w:t xml:space="preserve">Настоящая аналитическая записка подготовлена на основе данных Национального опроса удовлетворённости пациентов услугами первичной медико-санитарной помощи </w:t>
      </w:r>
      <w:r w:rsidRPr="0035478C">
        <w:rPr>
          <w:rFonts w:eastAsia="Times New Roman" w:cs="Times New Roman"/>
          <w:i/>
          <w:iCs/>
          <w:kern w:val="0"/>
          <w14:ligatures w14:val="none"/>
        </w:rPr>
        <w:t>(ПМСП)</w:t>
      </w:r>
      <w:r w:rsidRPr="0035478C">
        <w:rPr>
          <w:rFonts w:eastAsia="Times New Roman" w:cs="Times New Roman"/>
          <w:kern w:val="0"/>
          <w14:ligatures w14:val="none"/>
        </w:rPr>
        <w:t>, проведённого в рамках проекта «Здоровая нация Таджикистана» (</w:t>
      </w:r>
      <w:proofErr w:type="spellStart"/>
      <w:r w:rsidRPr="0035478C">
        <w:rPr>
          <w:rFonts w:eastAsia="Times New Roman" w:cs="Times New Roman"/>
          <w:kern w:val="0"/>
          <w14:ligatures w14:val="none"/>
        </w:rPr>
        <w:t>Миллати</w:t>
      </w:r>
      <w:proofErr w:type="spellEnd"/>
      <w:r w:rsidRPr="0035478C">
        <w:rPr>
          <w:rFonts w:eastAsia="Times New Roman" w:cs="Times New Roman"/>
          <w:kern w:val="0"/>
          <w14:ligatures w14:val="none"/>
        </w:rPr>
        <w:t xml:space="preserve"> солим), </w:t>
      </w:r>
      <w:r w:rsidR="009870B9" w:rsidRPr="0035478C">
        <w:t>финансируе</w:t>
      </w:r>
      <w:r w:rsidRPr="0035478C">
        <w:t>мого</w:t>
      </w:r>
      <w:r w:rsidR="009870B9" w:rsidRPr="0035478C">
        <w:t xml:space="preserve"> за счет гранта Международной ассоциации развития (МАР), Глобального механизма финансирования для женщин, детей и подростков (ГМФ) и Программы готовности и реагирования на чрезвычайные ситуации в сфере здравоохранения. </w:t>
      </w:r>
      <w:r w:rsidR="005B33DD" w:rsidRPr="0035478C">
        <w:t>Финансирование осуществляется за счёт гранта Международной ассоциации развития (IDA) при софинансировании Глобального фонда финансирования программ в интересах женщин, детей и подростков (GFF) и Программы готовности и реагирования на чрезвычайные ситуации в сфере здравоохранения (HEPR).</w:t>
      </w:r>
    </w:p>
    <w:p w14:paraId="6CB39A67" w14:textId="77777777" w:rsidR="0035478C" w:rsidRPr="0035478C" w:rsidRDefault="0035478C" w:rsidP="0035478C">
      <w:pPr>
        <w:spacing w:after="120" w:line="276" w:lineRule="auto"/>
        <w:jc w:val="both"/>
      </w:pPr>
      <w:r w:rsidRPr="0035478C">
        <w:t>Проект реализуется при поддержке Всемирного банка и направлен на повышение качества и эффективности первичной медико-санитарной помощи, а также на укрепление национального потенциала Таджикистана по предупреждению и реагированию на чрезвычайные ситуации в области общественного здравоохранения.</w:t>
      </w:r>
    </w:p>
    <w:p w14:paraId="41375C13" w14:textId="680E50E0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Основными бенефициарами проекта являются граждане и жители Республики Таджикистан, пользующиеся услугами ПМСП, включая уязвимые группы населения </w:t>
      </w:r>
      <w:r w:rsidR="008C7307" w:rsidRPr="0035478C">
        <w:t>–</w:t>
      </w:r>
      <w:r w:rsidRPr="0035478C">
        <w:t xml:space="preserve"> лиц с высоким риском неинфекционных заболеваний, беременных женщин, маленьких детей, подростков, пожилых людей и жертв гендерного насилия.</w:t>
      </w:r>
    </w:p>
    <w:p w14:paraId="03D42C15" w14:textId="77777777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Одним из ключевых инструментов оценки успешности реформы является </w:t>
      </w:r>
      <w:r w:rsidRPr="0035478C">
        <w:rPr>
          <w:b/>
          <w:bCs/>
        </w:rPr>
        <w:t>систематический сбор обратной связи</w:t>
      </w:r>
      <w:r w:rsidRPr="0035478C">
        <w:t xml:space="preserve"> от населения. Измерение удовлетворённости пациентов позволяет не только отслеживать качество предоставляемых услуг, но и вырабатывать решения, основанные на данных, для дальнейшего совершенствования политики и практики в сфере здравоохранения.</w:t>
      </w:r>
    </w:p>
    <w:p w14:paraId="236DDDF6" w14:textId="02DD0EA9" w:rsidR="0035478C" w:rsidRPr="0035478C" w:rsidRDefault="0035478C" w:rsidP="0035478C">
      <w:pPr>
        <w:pStyle w:val="1"/>
        <w:numPr>
          <w:ilvl w:val="0"/>
          <w:numId w:val="32"/>
        </w:numPr>
        <w:jc w:val="both"/>
        <w:rPr>
          <w:b/>
          <w:bCs/>
          <w:color w:val="006993"/>
          <w:sz w:val="32"/>
          <w:szCs w:val="32"/>
        </w:rPr>
      </w:pPr>
      <w:bookmarkStart w:id="4" w:name="_Toc213616668"/>
      <w:r w:rsidRPr="0035478C">
        <w:rPr>
          <w:b/>
          <w:bCs/>
          <w:color w:val="006993"/>
          <w:sz w:val="32"/>
          <w:szCs w:val="32"/>
        </w:rPr>
        <w:t>Методология исследования</w:t>
      </w:r>
      <w:bookmarkEnd w:id="4"/>
    </w:p>
    <w:p w14:paraId="48E8F6EA" w14:textId="77777777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Исследование реализовано в форме </w:t>
      </w:r>
      <w:r w:rsidRPr="0035478C">
        <w:rPr>
          <w:b/>
          <w:bCs/>
        </w:rPr>
        <w:t>количественного кросс-секторального опроса</w:t>
      </w:r>
      <w:r w:rsidRPr="0035478C">
        <w:t>, позволяющего получить «срез» восприятия услуг ПМСП в конкретный момент времени. Целевая совокупность включала лиц, обращавшихся за медицинской помощью в течение последних 12 месяцев.</w:t>
      </w:r>
    </w:p>
    <w:p w14:paraId="2C5552F7" w14:textId="1B0F4F5A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В общей сложности опрошено </w:t>
      </w:r>
      <w:r w:rsidRPr="0035478C">
        <w:rPr>
          <w:b/>
          <w:bCs/>
        </w:rPr>
        <w:t>1 239 респондентов</w:t>
      </w:r>
      <w:r w:rsidRPr="0035478C">
        <w:t xml:space="preserve"> — пользователей услуг ПМСП (взрослые, пожилые, родители и опекуны, молодые матери, лица с хроническими заболеваниями и люди с инвалидностью) </w:t>
      </w:r>
      <w:r w:rsidR="008C7307" w:rsidRPr="0035478C">
        <w:t>–</w:t>
      </w:r>
      <w:r w:rsidRPr="0035478C">
        <w:t xml:space="preserve"> и </w:t>
      </w:r>
      <w:r w:rsidRPr="0035478C">
        <w:rPr>
          <w:b/>
          <w:bCs/>
        </w:rPr>
        <w:t>115 руководителей учреждений ПМСП</w:t>
      </w:r>
      <w:r w:rsidRPr="0035478C">
        <w:t>, предоставивших самооценку качества услуг.</w:t>
      </w:r>
    </w:p>
    <w:p w14:paraId="605C8D0B" w14:textId="19C8C41A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Опрос охватил все регионы страны </w:t>
      </w:r>
      <w:r w:rsidR="008C7307" w:rsidRPr="0035478C">
        <w:t>–</w:t>
      </w:r>
      <w:r w:rsidRPr="0035478C">
        <w:t xml:space="preserve"> Душанбе, Согдийскую, Хатлонскую области, Горно-Бадахшанскую автономную область (ГБАО) и Районы республиканского подчинения (РРП). Сбор данных осуществлялся </w:t>
      </w:r>
      <w:r w:rsidRPr="0035478C">
        <w:rPr>
          <w:b/>
          <w:bCs/>
        </w:rPr>
        <w:t>двумя способами</w:t>
      </w:r>
      <w:r w:rsidRPr="0035478C">
        <w:t xml:space="preserve">: личными интервью (60%) и телефонными (40%), с использованием платформы </w:t>
      </w:r>
      <w:proofErr w:type="spellStart"/>
      <w:r w:rsidRPr="0035478C">
        <w:t>KoboToolbox</w:t>
      </w:r>
      <w:proofErr w:type="spellEnd"/>
      <w:r w:rsidRPr="0035478C">
        <w:t>.</w:t>
      </w:r>
    </w:p>
    <w:p w14:paraId="1E85B5D2" w14:textId="3672077E" w:rsidR="00607D0F" w:rsidRPr="00D21DA7" w:rsidRDefault="00607D0F" w:rsidP="00D21DA7">
      <w:pPr>
        <w:pStyle w:val="a7"/>
        <w:numPr>
          <w:ilvl w:val="1"/>
          <w:numId w:val="32"/>
        </w:numPr>
        <w:spacing w:before="360" w:after="60" w:line="276" w:lineRule="auto"/>
        <w:jc w:val="both"/>
        <w:outlineLvl w:val="1"/>
        <w:rPr>
          <w:b/>
          <w:bCs/>
          <w:color w:val="215E99" w:themeColor="text2" w:themeTint="BF"/>
          <w:sz w:val="24"/>
          <w:szCs w:val="24"/>
        </w:rPr>
      </w:pPr>
      <w:bookmarkStart w:id="5" w:name="_Toc213616669"/>
      <w:r w:rsidRPr="00D21DA7">
        <w:rPr>
          <w:b/>
          <w:bCs/>
          <w:color w:val="215E99" w:themeColor="text2" w:themeTint="BF"/>
          <w:sz w:val="24"/>
          <w:szCs w:val="24"/>
        </w:rPr>
        <w:t>Репрезентативность</w:t>
      </w:r>
      <w:bookmarkEnd w:id="5"/>
    </w:p>
    <w:p w14:paraId="0A9D00C6" w14:textId="77777777" w:rsidR="00607D0F" w:rsidRPr="0035478C" w:rsidRDefault="00607D0F" w:rsidP="00607D0F">
      <w:pPr>
        <w:spacing w:after="120" w:line="276" w:lineRule="auto"/>
        <w:jc w:val="both"/>
      </w:pPr>
      <w:r w:rsidRPr="0035478C">
        <w:t xml:space="preserve">Выборка строилась по принципу </w:t>
      </w:r>
      <w:r w:rsidRPr="0035478C">
        <w:rPr>
          <w:b/>
          <w:bCs/>
        </w:rPr>
        <w:t>пропорционального распределения</w:t>
      </w:r>
      <w:r w:rsidRPr="0035478C">
        <w:t xml:space="preserve"> по регионам, районам и категориям населения. Репрезентативность обеспечена при доверительной вероятности 95% и допустимой ошибке ±5%. Дополнительно были включены </w:t>
      </w:r>
      <w:r w:rsidRPr="0035478C">
        <w:rPr>
          <w:b/>
          <w:bCs/>
        </w:rPr>
        <w:t>30 человек с инвалидностью</w:t>
      </w:r>
      <w:r w:rsidRPr="0035478C">
        <w:t>, чтобы представить мнение группы, по которой отсутствуют официальные статистические данные на районном уровне.</w:t>
      </w:r>
    </w:p>
    <w:p w14:paraId="599BCB7E" w14:textId="77777777" w:rsidR="0035478C" w:rsidRPr="0035478C" w:rsidRDefault="0035478C" w:rsidP="00D21DA7">
      <w:pPr>
        <w:pStyle w:val="a7"/>
        <w:numPr>
          <w:ilvl w:val="1"/>
          <w:numId w:val="32"/>
        </w:numPr>
        <w:spacing w:before="360" w:after="60" w:line="276" w:lineRule="auto"/>
        <w:jc w:val="both"/>
        <w:outlineLvl w:val="1"/>
        <w:rPr>
          <w:b/>
          <w:bCs/>
          <w:color w:val="215E99" w:themeColor="text2" w:themeTint="BF"/>
          <w:sz w:val="24"/>
          <w:szCs w:val="24"/>
        </w:rPr>
      </w:pPr>
      <w:bookmarkStart w:id="6" w:name="_Toc213616670"/>
      <w:r w:rsidRPr="0035478C">
        <w:rPr>
          <w:b/>
          <w:bCs/>
          <w:color w:val="215E99" w:themeColor="text2" w:themeTint="BF"/>
          <w:sz w:val="24"/>
          <w:szCs w:val="24"/>
        </w:rPr>
        <w:lastRenderedPageBreak/>
        <w:t>Концептуальная основа</w:t>
      </w:r>
      <w:bookmarkEnd w:id="6"/>
    </w:p>
    <w:p w14:paraId="48DA7B36" w14:textId="77777777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Методология опиралась на многомерную модель </w:t>
      </w:r>
      <w:proofErr w:type="spellStart"/>
      <w:r w:rsidRPr="0035478C">
        <w:t>Даггера</w:t>
      </w:r>
      <w:proofErr w:type="spellEnd"/>
      <w:r w:rsidRPr="0035478C">
        <w:t xml:space="preserve"> и соавторов, предусматривающую оценку качества медицинских услуг по </w:t>
      </w:r>
      <w:r w:rsidRPr="0035478C">
        <w:rPr>
          <w:b/>
          <w:bCs/>
        </w:rPr>
        <w:t>четырём основным областям</w:t>
      </w:r>
      <w:r w:rsidRPr="0035478C">
        <w:t>:</w:t>
      </w:r>
    </w:p>
    <w:p w14:paraId="79C3A650" w14:textId="77777777" w:rsidR="00607D0F" w:rsidRDefault="00607D0F" w:rsidP="00607D0F">
      <w:pPr>
        <w:pStyle w:val="af6"/>
        <w:spacing w:after="0"/>
        <w:rPr>
          <w:lang w:val="ru-RU"/>
        </w:rPr>
      </w:pPr>
      <w:r w:rsidRPr="00607D0F">
        <w:rPr>
          <w:lang w:val="ru-RU"/>
        </w:rPr>
        <w:t xml:space="preserve">Диаграмма </w:t>
      </w:r>
      <w:r>
        <w:fldChar w:fldCharType="begin"/>
      </w:r>
      <w:r w:rsidRPr="00607D0F">
        <w:rPr>
          <w:lang w:val="ru-RU"/>
        </w:rPr>
        <w:instrText xml:space="preserve"> </w:instrText>
      </w:r>
      <w:r>
        <w:instrText>SEQ</w:instrText>
      </w:r>
      <w:r w:rsidRPr="00607D0F">
        <w:rPr>
          <w:lang w:val="ru-RU"/>
        </w:rPr>
        <w:instrText xml:space="preserve"> Диаграмма \* </w:instrText>
      </w:r>
      <w:r>
        <w:instrText>ARABIC</w:instrText>
      </w:r>
      <w:r w:rsidRPr="00607D0F">
        <w:rPr>
          <w:lang w:val="ru-RU"/>
        </w:rPr>
        <w:instrText xml:space="preserve"> </w:instrText>
      </w:r>
      <w:r>
        <w:fldChar w:fldCharType="separate"/>
      </w:r>
      <w:r w:rsidRPr="00607D0F"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 xml:space="preserve">. </w:t>
      </w:r>
      <w:r w:rsidRPr="00B90E5A">
        <w:rPr>
          <w:lang w:val="ru-RU"/>
        </w:rPr>
        <w:t xml:space="preserve">Многомерная иерархическая шкала для </w:t>
      </w:r>
    </w:p>
    <w:p w14:paraId="5B1FFF4E" w14:textId="603D620F" w:rsidR="00607D0F" w:rsidRPr="0035478C" w:rsidRDefault="00607D0F" w:rsidP="00607D0F">
      <w:pPr>
        <w:pStyle w:val="af6"/>
        <w:rPr>
          <w:lang w:val="ru-RU"/>
        </w:rPr>
      </w:pPr>
      <w:r w:rsidRPr="00B90E5A">
        <w:rPr>
          <w:lang w:val="ru-RU"/>
        </w:rPr>
        <w:t>измерения качества медицинской помощи</w:t>
      </w:r>
    </w:p>
    <w:p w14:paraId="6EF7DD99" w14:textId="6AB7C8C4" w:rsidR="00607D0F" w:rsidRPr="0035478C" w:rsidRDefault="00607D0F" w:rsidP="00607D0F">
      <w:pPr>
        <w:numPr>
          <w:ilvl w:val="0"/>
          <w:numId w:val="34"/>
        </w:numPr>
        <w:spacing w:after="60" w:line="276" w:lineRule="auto"/>
        <w:jc w:val="both"/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83840" behindDoc="0" locked="0" layoutInCell="1" allowOverlap="1" wp14:anchorId="031B51B0" wp14:editId="56A84D95">
            <wp:simplePos x="0" y="0"/>
            <wp:positionH relativeFrom="margin">
              <wp:posOffset>-36043</wp:posOffset>
            </wp:positionH>
            <wp:positionV relativeFrom="paragraph">
              <wp:posOffset>8153</wp:posOffset>
            </wp:positionV>
            <wp:extent cx="2084705" cy="2090420"/>
            <wp:effectExtent l="0" t="0" r="0" b="5080"/>
            <wp:wrapSquare wrapText="bothSides"/>
            <wp:docPr id="203823063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0103" name="Рисунок 1753401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78C">
        <w:t>Межличностное качество (отношения между поставщиком и пациентом);</w:t>
      </w:r>
    </w:p>
    <w:p w14:paraId="35FD1870" w14:textId="0522749D" w:rsidR="00607D0F" w:rsidRPr="0035478C" w:rsidRDefault="00607D0F" w:rsidP="00607D0F">
      <w:pPr>
        <w:numPr>
          <w:ilvl w:val="0"/>
          <w:numId w:val="34"/>
        </w:numPr>
        <w:spacing w:after="60" w:line="276" w:lineRule="auto"/>
        <w:jc w:val="both"/>
      </w:pPr>
      <w:r w:rsidRPr="0035478C">
        <w:t>Техническое качество (компетентность и результаты);</w:t>
      </w:r>
    </w:p>
    <w:p w14:paraId="499F6338" w14:textId="04F20948" w:rsidR="00607D0F" w:rsidRPr="0035478C" w:rsidRDefault="00607D0F" w:rsidP="00607D0F">
      <w:pPr>
        <w:numPr>
          <w:ilvl w:val="0"/>
          <w:numId w:val="34"/>
        </w:numPr>
        <w:spacing w:after="60" w:line="276" w:lineRule="auto"/>
        <w:jc w:val="both"/>
      </w:pPr>
      <w:r w:rsidRPr="0035478C">
        <w:t>Качество среды (физические условия и комфорт);</w:t>
      </w:r>
    </w:p>
    <w:p w14:paraId="02AE2FB8" w14:textId="77777777" w:rsidR="00607D0F" w:rsidRPr="0035478C" w:rsidRDefault="00607D0F" w:rsidP="00607D0F">
      <w:pPr>
        <w:numPr>
          <w:ilvl w:val="0"/>
          <w:numId w:val="34"/>
        </w:numPr>
        <w:spacing w:after="120" w:line="276" w:lineRule="auto"/>
        <w:jc w:val="both"/>
      </w:pPr>
      <w:r w:rsidRPr="0035478C">
        <w:t>Административное качество (своевременность, организация, координация).</w:t>
      </w:r>
    </w:p>
    <w:p w14:paraId="5E10D852" w14:textId="1D3C6409" w:rsidR="00607D0F" w:rsidRDefault="00607D0F" w:rsidP="00607D0F">
      <w:pPr>
        <w:spacing w:after="120" w:line="276" w:lineRule="auto"/>
        <w:jc w:val="both"/>
      </w:pPr>
      <w:r w:rsidRPr="0035478C">
        <w:t xml:space="preserve">Каждая область включала набор </w:t>
      </w:r>
      <w:r>
        <w:t>индикаторов</w:t>
      </w:r>
      <w:r w:rsidRPr="0035478C">
        <w:t xml:space="preserve">, оцениваемых по пятибалльной шкале </w:t>
      </w:r>
      <w:proofErr w:type="spellStart"/>
      <w:r w:rsidRPr="0035478C">
        <w:t>Лайкерта</w:t>
      </w:r>
      <w:proofErr w:type="spellEnd"/>
      <w:r w:rsidRPr="0035478C">
        <w:t xml:space="preserve"> (1 </w:t>
      </w:r>
      <w:r w:rsidR="008C7307" w:rsidRPr="0035478C">
        <w:t>–</w:t>
      </w:r>
      <w:r w:rsidRPr="0035478C">
        <w:t xml:space="preserve"> «полностью </w:t>
      </w:r>
      <w:proofErr w:type="spellStart"/>
      <w:r w:rsidRPr="0035478C">
        <w:t>неудовлетворён</w:t>
      </w:r>
      <w:proofErr w:type="spellEnd"/>
      <w:r w:rsidRPr="0035478C">
        <w:t xml:space="preserve">», 5 </w:t>
      </w:r>
      <w:r w:rsidR="008C7307" w:rsidRPr="0035478C">
        <w:t>–</w:t>
      </w:r>
      <w:r w:rsidRPr="0035478C">
        <w:t xml:space="preserve"> «полностью удовлетворён»). Для получения дополнительной качественной информации использовались открытые вопросы, позволившие зафиксировать конкретные предложения респондентов.</w:t>
      </w:r>
    </w:p>
    <w:p w14:paraId="73833F00" w14:textId="7A8C5FE9" w:rsidR="0035478C" w:rsidRPr="0035478C" w:rsidRDefault="0035478C" w:rsidP="00D21DA7">
      <w:pPr>
        <w:pStyle w:val="a7"/>
        <w:numPr>
          <w:ilvl w:val="1"/>
          <w:numId w:val="32"/>
        </w:numPr>
        <w:spacing w:before="360" w:after="60" w:line="276" w:lineRule="auto"/>
        <w:jc w:val="both"/>
        <w:outlineLvl w:val="1"/>
        <w:rPr>
          <w:b/>
          <w:bCs/>
          <w:color w:val="215E99" w:themeColor="text2" w:themeTint="BF"/>
          <w:sz w:val="24"/>
          <w:szCs w:val="24"/>
        </w:rPr>
      </w:pPr>
      <w:bookmarkStart w:id="7" w:name="_Toc213616671"/>
      <w:r w:rsidRPr="0035478C">
        <w:rPr>
          <w:b/>
          <w:bCs/>
          <w:color w:val="215E99" w:themeColor="text2" w:themeTint="BF"/>
          <w:sz w:val="24"/>
          <w:szCs w:val="24"/>
        </w:rPr>
        <w:t>Анализ данных</w:t>
      </w:r>
      <w:bookmarkEnd w:id="7"/>
    </w:p>
    <w:p w14:paraId="0D14CBD4" w14:textId="77777777" w:rsidR="0035478C" w:rsidRPr="0035478C" w:rsidRDefault="0035478C" w:rsidP="0035478C">
      <w:pPr>
        <w:spacing w:after="120" w:line="276" w:lineRule="auto"/>
        <w:jc w:val="both"/>
      </w:pPr>
      <w:r w:rsidRPr="0035478C">
        <w:t>Результаты агрегировались на двух уровнях:</w:t>
      </w:r>
    </w:p>
    <w:p w14:paraId="71DC3BFC" w14:textId="641526FE" w:rsidR="0035478C" w:rsidRPr="0035478C" w:rsidRDefault="0035478C" w:rsidP="00571F43">
      <w:pPr>
        <w:numPr>
          <w:ilvl w:val="0"/>
          <w:numId w:val="31"/>
        </w:numPr>
        <w:spacing w:after="60" w:line="276" w:lineRule="auto"/>
        <w:jc w:val="both"/>
      </w:pPr>
      <w:r w:rsidRPr="0035478C">
        <w:rPr>
          <w:b/>
          <w:bCs/>
        </w:rPr>
        <w:t>по отдельным утверждениям</w:t>
      </w:r>
      <w:r w:rsidR="00EC58A5">
        <w:t xml:space="preserve"> – данные шкалы </w:t>
      </w:r>
      <w:proofErr w:type="spellStart"/>
      <w:r w:rsidR="00EC58A5">
        <w:t>Лайкерта</w:t>
      </w:r>
      <w:proofErr w:type="spellEnd"/>
      <w:r w:rsidR="00EC58A5">
        <w:t xml:space="preserve"> переводились в проценты, при расчёте по удовлетворённости учитывалась доля респондентов, указавших «полную удовлетворённость» полученными услугами</w:t>
      </w:r>
      <w:r w:rsidRPr="0035478C">
        <w:t>;</w:t>
      </w:r>
    </w:p>
    <w:p w14:paraId="28F626B0" w14:textId="77777777" w:rsidR="0035478C" w:rsidRPr="0035478C" w:rsidRDefault="0035478C" w:rsidP="0035478C">
      <w:pPr>
        <w:numPr>
          <w:ilvl w:val="0"/>
          <w:numId w:val="31"/>
        </w:numPr>
        <w:spacing w:after="120" w:line="276" w:lineRule="auto"/>
        <w:jc w:val="both"/>
      </w:pPr>
      <w:r w:rsidRPr="0035478C">
        <w:rPr>
          <w:b/>
          <w:bCs/>
        </w:rPr>
        <w:t>по интегральным областям качества</w:t>
      </w:r>
      <w:r w:rsidRPr="0035478C">
        <w:t>, где формировались усреднённые показатели.</w:t>
      </w:r>
    </w:p>
    <w:p w14:paraId="03DE9CA1" w14:textId="77777777" w:rsidR="0035478C" w:rsidRPr="0035478C" w:rsidRDefault="0035478C" w:rsidP="00D21DA7">
      <w:pPr>
        <w:pStyle w:val="a7"/>
        <w:numPr>
          <w:ilvl w:val="1"/>
          <w:numId w:val="32"/>
        </w:numPr>
        <w:spacing w:before="360" w:after="60" w:line="276" w:lineRule="auto"/>
        <w:jc w:val="both"/>
        <w:outlineLvl w:val="1"/>
        <w:rPr>
          <w:b/>
          <w:bCs/>
          <w:color w:val="215E99" w:themeColor="text2" w:themeTint="BF"/>
          <w:sz w:val="24"/>
          <w:szCs w:val="24"/>
        </w:rPr>
      </w:pPr>
      <w:bookmarkStart w:id="8" w:name="_Toc213616672"/>
      <w:r w:rsidRPr="0035478C">
        <w:rPr>
          <w:b/>
          <w:bCs/>
          <w:color w:val="215E99" w:themeColor="text2" w:themeTint="BF"/>
          <w:sz w:val="24"/>
          <w:szCs w:val="24"/>
        </w:rPr>
        <w:t>Ограничения интерпретации данных</w:t>
      </w:r>
      <w:bookmarkEnd w:id="8"/>
    </w:p>
    <w:p w14:paraId="0E2B8789" w14:textId="095086C1" w:rsidR="0035478C" w:rsidRPr="0035478C" w:rsidRDefault="0035478C" w:rsidP="0035478C">
      <w:pPr>
        <w:spacing w:after="120" w:line="276" w:lineRule="auto"/>
        <w:jc w:val="both"/>
      </w:pPr>
      <w:r w:rsidRPr="0035478C">
        <w:t xml:space="preserve">Следует учитывать, что опрос проводился с использованием традиционной пятибалльной шкалы </w:t>
      </w:r>
      <w:proofErr w:type="spellStart"/>
      <w:r w:rsidRPr="0035478C">
        <w:t>Лайкерта</w:t>
      </w:r>
      <w:proofErr w:type="spellEnd"/>
      <w:r w:rsidRPr="0035478C">
        <w:t xml:space="preserve"> (1 </w:t>
      </w:r>
      <w:r w:rsidR="008C7307" w:rsidRPr="0035478C">
        <w:t>–</w:t>
      </w:r>
      <w:r w:rsidRPr="0035478C">
        <w:t xml:space="preserve"> «полностью </w:t>
      </w:r>
      <w:proofErr w:type="spellStart"/>
      <w:r w:rsidRPr="0035478C">
        <w:t>неудовлетворён</w:t>
      </w:r>
      <w:proofErr w:type="spellEnd"/>
      <w:r w:rsidRPr="0035478C">
        <w:t xml:space="preserve">», 5 </w:t>
      </w:r>
      <w:r w:rsidR="008C7307" w:rsidRPr="0035478C">
        <w:t>–</w:t>
      </w:r>
      <w:r w:rsidRPr="0035478C">
        <w:t xml:space="preserve"> «полностью удовлетворён»). В культурном контексте Таджикистана прямое выражение отрицательной оценки нередко воспринимается как </w:t>
      </w:r>
      <w:r w:rsidRPr="001D6AC6">
        <w:t>нежелательное. Поэтому высокие средние значения могут частично отражать склонность респондентов к социально одобряемым ответам, а не исключительно реальный уровень удовлетворённости.</w:t>
      </w:r>
      <w:r w:rsidR="00F34E68" w:rsidRPr="001D6AC6">
        <w:t xml:space="preserve"> Поэтому, при анализе для расчёта удовлетворённости учитывался самый высокий балл – «5».</w:t>
      </w:r>
    </w:p>
    <w:p w14:paraId="36FB4B57" w14:textId="77777777" w:rsidR="0035478C" w:rsidRPr="0035478C" w:rsidRDefault="0035478C" w:rsidP="0035478C">
      <w:pPr>
        <w:spacing w:after="120" w:line="276" w:lineRule="auto"/>
        <w:jc w:val="both"/>
      </w:pPr>
      <w:r w:rsidRPr="0035478C">
        <w:t xml:space="preserve">Для проверки этой гипотезы в ходе последующих волн исследования планируется использование </w:t>
      </w:r>
      <w:r w:rsidRPr="0035478C">
        <w:rPr>
          <w:b/>
          <w:bCs/>
        </w:rPr>
        <w:t xml:space="preserve">инвертированной шкалы </w:t>
      </w:r>
      <w:proofErr w:type="spellStart"/>
      <w:r w:rsidRPr="0035478C">
        <w:rPr>
          <w:b/>
          <w:bCs/>
        </w:rPr>
        <w:t>Лайкерта</w:t>
      </w:r>
      <w:proofErr w:type="spellEnd"/>
      <w:r w:rsidRPr="0035478C">
        <w:t xml:space="preserve">, где 5 = «абсолютно </w:t>
      </w:r>
      <w:proofErr w:type="spellStart"/>
      <w:r w:rsidRPr="0035478C">
        <w:t>неудовлетворён</w:t>
      </w:r>
      <w:proofErr w:type="spellEnd"/>
      <w:r w:rsidRPr="0035478C">
        <w:t xml:space="preserve">», а 1 = «абсолютно удовлетворён». Кроме того, будет проведён </w:t>
      </w:r>
      <w:r w:rsidRPr="0035478C">
        <w:rPr>
          <w:b/>
          <w:bCs/>
        </w:rPr>
        <w:t>дополнительный опрос 100 респондентов</w:t>
      </w:r>
      <w:r w:rsidRPr="0035478C">
        <w:t>, которым будут заданы аналогичные вопросы с использованием обеих версий шкалы. Это позволит оценить влияние культурных факторов на распределение ответов и повысить точность интерпретации данных.</w:t>
      </w:r>
    </w:p>
    <w:p w14:paraId="10B0DC48" w14:textId="77777777" w:rsidR="0035478C" w:rsidRDefault="0035478C" w:rsidP="003F6D45">
      <w:pPr>
        <w:spacing w:after="120" w:line="276" w:lineRule="auto"/>
        <w:jc w:val="both"/>
      </w:pPr>
    </w:p>
    <w:p w14:paraId="6F8BF5C7" w14:textId="2A194BE8" w:rsidR="0035478C" w:rsidRPr="0035478C" w:rsidRDefault="0035478C" w:rsidP="0035478C">
      <w:pPr>
        <w:pStyle w:val="1"/>
        <w:numPr>
          <w:ilvl w:val="0"/>
          <w:numId w:val="32"/>
        </w:numPr>
        <w:jc w:val="both"/>
        <w:rPr>
          <w:b/>
          <w:bCs/>
          <w:color w:val="006993"/>
          <w:sz w:val="32"/>
          <w:szCs w:val="32"/>
        </w:rPr>
      </w:pPr>
      <w:bookmarkStart w:id="9" w:name="_Toc213616673"/>
      <w:r w:rsidRPr="0035478C">
        <w:rPr>
          <w:b/>
          <w:bCs/>
          <w:color w:val="006993"/>
          <w:sz w:val="32"/>
          <w:szCs w:val="32"/>
        </w:rPr>
        <w:lastRenderedPageBreak/>
        <w:t>Ключевые результаты исследования</w:t>
      </w:r>
      <w:bookmarkEnd w:id="9"/>
    </w:p>
    <w:p w14:paraId="472C8487" w14:textId="48C67358" w:rsidR="00A400B6" w:rsidRDefault="00FF2B8B" w:rsidP="00D21DA7">
      <w:pPr>
        <w:pStyle w:val="a7"/>
        <w:numPr>
          <w:ilvl w:val="1"/>
          <w:numId w:val="32"/>
        </w:numPr>
        <w:spacing w:before="240" w:after="60" w:line="276" w:lineRule="auto"/>
        <w:jc w:val="both"/>
        <w:outlineLvl w:val="1"/>
        <w:rPr>
          <w:b/>
          <w:bCs/>
          <w:color w:val="215E99" w:themeColor="text2" w:themeTint="BF"/>
          <w:sz w:val="28"/>
          <w:szCs w:val="28"/>
        </w:rPr>
      </w:pPr>
      <w:bookmarkStart w:id="10" w:name="_Toc213616674"/>
      <w:r>
        <w:rPr>
          <w:b/>
          <w:bCs/>
          <w:color w:val="215E99" w:themeColor="text2" w:themeTint="BF"/>
          <w:sz w:val="28"/>
          <w:szCs w:val="28"/>
        </w:rPr>
        <w:t>Общие</w:t>
      </w:r>
      <w:r w:rsidR="00A400B6" w:rsidRPr="00A400B6">
        <w:rPr>
          <w:b/>
          <w:bCs/>
          <w:color w:val="215E99" w:themeColor="text2" w:themeTint="BF"/>
          <w:sz w:val="28"/>
          <w:szCs w:val="28"/>
        </w:rPr>
        <w:t xml:space="preserve"> результаты</w:t>
      </w:r>
      <w:bookmarkEnd w:id="10"/>
    </w:p>
    <w:p w14:paraId="6F80722A" w14:textId="30798C03" w:rsidR="00FF2B8B" w:rsidRPr="00FF2B8B" w:rsidRDefault="00FF2B8B" w:rsidP="00FF2B8B">
      <w:pPr>
        <w:spacing w:before="120" w:after="60" w:line="276" w:lineRule="auto"/>
        <w:jc w:val="both"/>
      </w:pPr>
      <w:r w:rsidRPr="00FF2B8B">
        <w:t>В разделе данной главы</w:t>
      </w:r>
      <w:r>
        <w:t xml:space="preserve"> приведены обобщённые результаты оценки по четырём областям качества медицинских услуг.</w:t>
      </w:r>
    </w:p>
    <w:p w14:paraId="0F4205E6" w14:textId="17830C99" w:rsidR="00571F43" w:rsidRDefault="00571F43" w:rsidP="00D21DA7">
      <w:pPr>
        <w:pStyle w:val="a7"/>
        <w:numPr>
          <w:ilvl w:val="2"/>
          <w:numId w:val="32"/>
        </w:numPr>
        <w:spacing w:before="240" w:after="60" w:line="276" w:lineRule="auto"/>
        <w:contextualSpacing w:val="0"/>
        <w:jc w:val="both"/>
        <w:outlineLvl w:val="2"/>
      </w:pPr>
      <w:bookmarkStart w:id="11" w:name="_Toc213616675"/>
      <w:r w:rsidRPr="008C7307">
        <w:rPr>
          <w:b/>
          <w:bCs/>
          <w:color w:val="215E99" w:themeColor="text2" w:themeTint="BF"/>
          <w:sz w:val="24"/>
          <w:szCs w:val="24"/>
        </w:rPr>
        <w:t>Характеристики участников исследования</w:t>
      </w:r>
      <w:bookmarkEnd w:id="11"/>
    </w:p>
    <w:p w14:paraId="3FE21948" w14:textId="77777777" w:rsidR="008C7307" w:rsidRDefault="00571F43" w:rsidP="00571F43">
      <w:pPr>
        <w:spacing w:after="120" w:line="276" w:lineRule="auto"/>
        <w:jc w:val="both"/>
      </w:pPr>
      <w:r>
        <w:t xml:space="preserve">В исследовании удовлетворенности пациентов приняли участие 1239 человек, которые в течение последних 12 месяцев обращались за первичными медицинскими услугами во всех четырех регионах Таджикистана. </w:t>
      </w:r>
    </w:p>
    <w:p w14:paraId="0A5010CE" w14:textId="4F8D8E20" w:rsidR="00571F43" w:rsidRDefault="00571F43" w:rsidP="00571F43">
      <w:pPr>
        <w:spacing w:after="120" w:line="276" w:lineRule="auto"/>
        <w:jc w:val="both"/>
      </w:pPr>
      <w:r>
        <w:t xml:space="preserve">Распределение по категориям показало, что почти половина респондентов были взрослыми (45%), за ними следовали родители или опекуны детей (22%), пожилые люди (17%), молодые матери (12%) и инвалиды (4%). По половому составу преобладали женщины </w:t>
      </w:r>
      <w:r w:rsidR="008C7307">
        <w:t>–</w:t>
      </w:r>
      <w:r>
        <w:t xml:space="preserve"> 79% женщин и 21% мужчин, а по статусу занятости 72% были безработными и 28% работающими. Средний возраст участников составлял 43 года, причем примерно 40% относились к возрастной группе 26</w:t>
      </w:r>
      <w:r w:rsidR="008C7307">
        <w:t>-</w:t>
      </w:r>
      <w:r>
        <w:t>45 лет и 9% были в возрасте 65 лет и старше. Остальные участники распределились по другим возрастным категориям.</w:t>
      </w:r>
    </w:p>
    <w:p w14:paraId="3CA17199" w14:textId="4FA5CAFB" w:rsidR="00571F43" w:rsidRDefault="00571F43" w:rsidP="00571F43">
      <w:pPr>
        <w:spacing w:after="120" w:line="276" w:lineRule="auto"/>
        <w:jc w:val="both"/>
      </w:pPr>
      <w:r>
        <w:t xml:space="preserve">Что касается использования медицинских услуг, то большинство, около </w:t>
      </w:r>
      <w:r w:rsidR="00A400B6">
        <w:t>80%</w:t>
      </w:r>
      <w:r>
        <w:t xml:space="preserve">, по данным опроса, обращались за помощью к семейному врачу в ближайшем учреждении первичной медицинской помощи. Меньшая доля, 14%, обращалась в районные Центры здоровья для консультации с семейным врачом, а 5% были направлены к специалистам районного уровня. Что касается цели визита, то 51% последних визитов были связаны с заболеваниями, а 49% - с регулярными осмотрами. </w:t>
      </w:r>
      <w:r w:rsidRPr="008C21A9">
        <w:t>Помимо пользователей услуг, в исследовании также были собраны мнения 115 руководителей учреждений</w:t>
      </w:r>
      <w:r>
        <w:t xml:space="preserve"> ПМСП, которые заполнили анкету для самостоятельной оценки качества услуг по четырем областям исследования, </w:t>
      </w:r>
      <w:r w:rsidRPr="008C21A9">
        <w:t>что позволило получить общую картину, дополняющую отчеты пациенто</w:t>
      </w:r>
      <w:r>
        <w:t xml:space="preserve">в </w:t>
      </w:r>
      <w:r w:rsidRPr="008C21A9">
        <w:t>со стороны медицинских учреждений, обеспечив комплексное понимание ситуации на уровне всей системы.</w:t>
      </w:r>
    </w:p>
    <w:p w14:paraId="3784AAC4" w14:textId="6849AA5D" w:rsidR="0035478C" w:rsidRPr="0035478C" w:rsidRDefault="0035478C" w:rsidP="00D21DA7">
      <w:pPr>
        <w:pStyle w:val="a7"/>
        <w:numPr>
          <w:ilvl w:val="2"/>
          <w:numId w:val="32"/>
        </w:numPr>
        <w:spacing w:before="240" w:after="60" w:line="276" w:lineRule="auto"/>
        <w:contextualSpacing w:val="0"/>
        <w:jc w:val="both"/>
        <w:outlineLvl w:val="2"/>
        <w:rPr>
          <w:b/>
          <w:bCs/>
          <w:color w:val="215E99" w:themeColor="text2" w:themeTint="BF"/>
          <w:sz w:val="24"/>
          <w:szCs w:val="24"/>
        </w:rPr>
      </w:pPr>
      <w:bookmarkStart w:id="12" w:name="_Toc213616676"/>
      <w:r w:rsidRPr="0035478C">
        <w:rPr>
          <w:b/>
          <w:bCs/>
          <w:color w:val="215E99" w:themeColor="text2" w:themeTint="BF"/>
          <w:sz w:val="24"/>
          <w:szCs w:val="24"/>
        </w:rPr>
        <w:t>Общая удовлетворённость</w:t>
      </w:r>
      <w:bookmarkEnd w:id="12"/>
    </w:p>
    <w:p w14:paraId="7797FA4A" w14:textId="6B363407" w:rsidR="0035478C" w:rsidRPr="00AE60B3" w:rsidRDefault="0035478C" w:rsidP="0035478C">
      <w:pPr>
        <w:spacing w:after="120" w:line="276" w:lineRule="auto"/>
        <w:jc w:val="both"/>
      </w:pPr>
      <w:r w:rsidRPr="0035478C">
        <w:t xml:space="preserve">Респонденты в целом демонстрируют </w:t>
      </w:r>
      <w:r w:rsidRPr="0035478C">
        <w:rPr>
          <w:b/>
          <w:bCs/>
        </w:rPr>
        <w:t>высокий уровень удовлетворённости</w:t>
      </w:r>
      <w:r w:rsidRPr="0035478C">
        <w:t xml:space="preserve">: </w:t>
      </w:r>
      <w:r w:rsidR="00E0690D">
        <w:t xml:space="preserve">в среднем доля полностью удовлетворённых получаемыми услугами в учреждениях ПМСП составляет </w:t>
      </w:r>
      <w:r w:rsidR="00E0690D" w:rsidRPr="00E0690D">
        <w:rPr>
          <w:b/>
          <w:bCs/>
        </w:rPr>
        <w:t>79.0%</w:t>
      </w:r>
      <w:r w:rsidRPr="0035478C">
        <w:t xml:space="preserve">. </w:t>
      </w:r>
      <w:r w:rsidR="00E0690D">
        <w:t>Значительно ниже доля р</w:t>
      </w:r>
      <w:r w:rsidRPr="0035478C">
        <w:t>уководител</w:t>
      </w:r>
      <w:r w:rsidR="00E0690D">
        <w:t>ей</w:t>
      </w:r>
      <w:r w:rsidRPr="0035478C">
        <w:t xml:space="preserve"> учреждени</w:t>
      </w:r>
      <w:r w:rsidR="00E0690D">
        <w:t>й</w:t>
      </w:r>
      <w:r w:rsidRPr="0035478C">
        <w:t xml:space="preserve"> оцениваю</w:t>
      </w:r>
      <w:r w:rsidR="00E0690D">
        <w:t>щих положительно качество</w:t>
      </w:r>
      <w:r w:rsidRPr="0035478C">
        <w:t xml:space="preserve"> </w:t>
      </w:r>
      <w:r w:rsidR="00571F43">
        <w:t>–</w:t>
      </w:r>
      <w:r w:rsidRPr="0035478C">
        <w:t xml:space="preserve"> </w:t>
      </w:r>
      <w:r w:rsidR="00E0690D">
        <w:t>36</w:t>
      </w:r>
      <w:r w:rsidRPr="0035478C">
        <w:t>.</w:t>
      </w:r>
      <w:r w:rsidR="00E0690D">
        <w:t>3%</w:t>
      </w:r>
      <w:r w:rsidRPr="0035478C">
        <w:t xml:space="preserve">. Разрыв </w:t>
      </w:r>
      <w:r w:rsidR="00E0690D">
        <w:t xml:space="preserve">практически в два раза </w:t>
      </w:r>
      <w:r w:rsidRPr="0035478C">
        <w:t xml:space="preserve">указывает на </w:t>
      </w:r>
      <w:r w:rsidR="00E0690D">
        <w:t>значимое</w:t>
      </w:r>
      <w:r w:rsidRPr="0035478C">
        <w:t xml:space="preserve"> расхождение восприятия, что может объясняться более высокими профессиональными стандартами руководителей и их </w:t>
      </w:r>
      <w:r w:rsidRPr="00AE60B3">
        <w:t>осведомлённостью о системных ограничениях.</w:t>
      </w:r>
    </w:p>
    <w:p w14:paraId="1C69E7F7" w14:textId="77777777" w:rsidR="0035478C" w:rsidRPr="00AE60B3" w:rsidRDefault="0035478C" w:rsidP="0035478C">
      <w:pPr>
        <w:spacing w:after="60" w:line="276" w:lineRule="auto"/>
        <w:jc w:val="both"/>
      </w:pPr>
      <w:r w:rsidRPr="00AE60B3">
        <w:t>Региональные различия умеренные:</w:t>
      </w:r>
    </w:p>
    <w:p w14:paraId="25F4A49B" w14:textId="03452F3C" w:rsidR="0035478C" w:rsidRPr="00AE60B3" w:rsidRDefault="00E0690D" w:rsidP="0035478C">
      <w:pPr>
        <w:numPr>
          <w:ilvl w:val="0"/>
          <w:numId w:val="33"/>
        </w:numPr>
        <w:spacing w:after="60" w:line="276" w:lineRule="auto"/>
        <w:jc w:val="both"/>
      </w:pPr>
      <w:r w:rsidRPr="00AE60B3">
        <w:t>Н</w:t>
      </w:r>
      <w:r w:rsidR="0035478C" w:rsidRPr="00AE60B3">
        <w:t>аи</w:t>
      </w:r>
      <w:r w:rsidRPr="00AE60B3">
        <w:t>более высокая доля пациентов, выразивших удовлетворённость услугами ПМСП</w:t>
      </w:r>
      <w:r w:rsidR="0035478C" w:rsidRPr="00AE60B3">
        <w:t xml:space="preserve"> оценки в </w:t>
      </w:r>
      <w:r w:rsidRPr="00AE60B3">
        <w:t xml:space="preserve">РРП и </w:t>
      </w:r>
      <w:r w:rsidR="0035478C" w:rsidRPr="00AE60B3">
        <w:rPr>
          <w:b/>
          <w:bCs/>
        </w:rPr>
        <w:t xml:space="preserve">Хатлоне </w:t>
      </w:r>
      <w:r w:rsidRPr="00AE60B3">
        <w:rPr>
          <w:b/>
          <w:bCs/>
        </w:rPr>
        <w:t>– 84.9% и 83.7% соответственно</w:t>
      </w:r>
      <w:r w:rsidR="0035478C" w:rsidRPr="00AE60B3">
        <w:t>,</w:t>
      </w:r>
    </w:p>
    <w:p w14:paraId="355B98CA" w14:textId="4DCD413E" w:rsidR="0035478C" w:rsidRPr="00AE60B3" w:rsidRDefault="00E0690D" w:rsidP="0035478C">
      <w:pPr>
        <w:numPr>
          <w:ilvl w:val="0"/>
          <w:numId w:val="33"/>
        </w:numPr>
        <w:spacing w:after="60" w:line="276" w:lineRule="auto"/>
        <w:jc w:val="both"/>
      </w:pPr>
      <w:r w:rsidRPr="00AE60B3">
        <w:rPr>
          <w:b/>
          <w:bCs/>
        </w:rPr>
        <w:t>Согдийская область</w:t>
      </w:r>
      <w:r w:rsidR="0035478C" w:rsidRPr="00AE60B3">
        <w:rPr>
          <w:b/>
          <w:bCs/>
        </w:rPr>
        <w:t xml:space="preserve"> </w:t>
      </w:r>
      <w:r w:rsidR="00571F43" w:rsidRPr="00AE60B3">
        <w:rPr>
          <w:b/>
          <w:bCs/>
        </w:rPr>
        <w:t>–</w:t>
      </w:r>
      <w:r w:rsidR="0035478C" w:rsidRPr="00AE60B3">
        <w:rPr>
          <w:b/>
          <w:bCs/>
        </w:rPr>
        <w:t xml:space="preserve"> </w:t>
      </w:r>
      <w:r w:rsidRPr="00AE60B3">
        <w:rPr>
          <w:b/>
          <w:bCs/>
        </w:rPr>
        <w:t>76</w:t>
      </w:r>
      <w:r w:rsidR="0035478C" w:rsidRPr="00AE60B3">
        <w:rPr>
          <w:b/>
          <w:bCs/>
        </w:rPr>
        <w:t>.</w:t>
      </w:r>
      <w:r w:rsidRPr="00AE60B3">
        <w:rPr>
          <w:b/>
          <w:bCs/>
        </w:rPr>
        <w:t>1%</w:t>
      </w:r>
      <w:r w:rsidR="0035478C" w:rsidRPr="00AE60B3">
        <w:t>,</w:t>
      </w:r>
    </w:p>
    <w:p w14:paraId="160145FE" w14:textId="780F54B9" w:rsidR="0035478C" w:rsidRPr="00AE60B3" w:rsidRDefault="0035478C" w:rsidP="0035478C">
      <w:pPr>
        <w:numPr>
          <w:ilvl w:val="0"/>
          <w:numId w:val="33"/>
        </w:numPr>
        <w:spacing w:after="60" w:line="276" w:lineRule="auto"/>
        <w:jc w:val="both"/>
      </w:pPr>
      <w:r w:rsidRPr="00AE60B3">
        <w:rPr>
          <w:b/>
          <w:bCs/>
        </w:rPr>
        <w:t xml:space="preserve">Душанбе </w:t>
      </w:r>
      <w:r w:rsidR="00571F43" w:rsidRPr="00AE60B3">
        <w:rPr>
          <w:b/>
          <w:bCs/>
        </w:rPr>
        <w:t>–</w:t>
      </w:r>
      <w:r w:rsidRPr="00AE60B3">
        <w:rPr>
          <w:b/>
          <w:bCs/>
        </w:rPr>
        <w:t xml:space="preserve"> </w:t>
      </w:r>
      <w:r w:rsidR="00E0690D" w:rsidRPr="00AE60B3">
        <w:rPr>
          <w:b/>
          <w:bCs/>
        </w:rPr>
        <w:t>69</w:t>
      </w:r>
      <w:r w:rsidRPr="00AE60B3">
        <w:rPr>
          <w:b/>
          <w:bCs/>
        </w:rPr>
        <w:t>.</w:t>
      </w:r>
      <w:r w:rsidR="00E0690D" w:rsidRPr="00AE60B3">
        <w:rPr>
          <w:b/>
          <w:bCs/>
        </w:rPr>
        <w:t>4%</w:t>
      </w:r>
      <w:r w:rsidRPr="00AE60B3">
        <w:t>,</w:t>
      </w:r>
    </w:p>
    <w:p w14:paraId="49E6D520" w14:textId="1048B721" w:rsidR="0035478C" w:rsidRDefault="0035478C" w:rsidP="0035478C">
      <w:pPr>
        <w:numPr>
          <w:ilvl w:val="0"/>
          <w:numId w:val="33"/>
        </w:numPr>
        <w:spacing w:after="120" w:line="276" w:lineRule="auto"/>
        <w:jc w:val="both"/>
      </w:pPr>
      <w:r w:rsidRPr="00AE60B3">
        <w:rPr>
          <w:b/>
          <w:bCs/>
        </w:rPr>
        <w:t xml:space="preserve">ГБАО </w:t>
      </w:r>
      <w:r w:rsidR="00571F43" w:rsidRPr="00AE60B3">
        <w:rPr>
          <w:b/>
          <w:bCs/>
        </w:rPr>
        <w:t>–</w:t>
      </w:r>
      <w:r w:rsidRPr="00AE60B3">
        <w:rPr>
          <w:b/>
          <w:bCs/>
        </w:rPr>
        <w:t xml:space="preserve"> </w:t>
      </w:r>
      <w:r w:rsidR="00E0690D" w:rsidRPr="00AE60B3">
        <w:rPr>
          <w:b/>
          <w:bCs/>
        </w:rPr>
        <w:t>61</w:t>
      </w:r>
      <w:r w:rsidRPr="00AE60B3">
        <w:rPr>
          <w:b/>
          <w:bCs/>
        </w:rPr>
        <w:t>.5</w:t>
      </w:r>
      <w:r w:rsidR="00E0690D" w:rsidRPr="00AE60B3">
        <w:rPr>
          <w:b/>
          <w:bCs/>
        </w:rPr>
        <w:t>%</w:t>
      </w:r>
      <w:r w:rsidRPr="00AE60B3">
        <w:t>, при этом именно в ГБАО фиксируется наибольший разрыв между оценками пациентов и руководителей.</w:t>
      </w:r>
      <w:r w:rsidR="00571F43" w:rsidRPr="00AE60B3">
        <w:t xml:space="preserve"> </w:t>
      </w:r>
    </w:p>
    <w:p w14:paraId="083E1BC7" w14:textId="23DA6BF1" w:rsidR="00AE60B3" w:rsidRDefault="00AE60B3" w:rsidP="00AE60B3">
      <w:pPr>
        <w:spacing w:after="120" w:line="276" w:lineRule="auto"/>
        <w:ind w:left="720"/>
        <w:jc w:val="both"/>
      </w:pPr>
    </w:p>
    <w:p w14:paraId="0D6BD1D3" w14:textId="77777777" w:rsidR="003C00A4" w:rsidRPr="00AE60B3" w:rsidRDefault="003C00A4" w:rsidP="00AE60B3">
      <w:pPr>
        <w:spacing w:after="120" w:line="276" w:lineRule="auto"/>
        <w:ind w:left="720"/>
        <w:jc w:val="both"/>
      </w:pPr>
    </w:p>
    <w:p w14:paraId="760CA630" w14:textId="77777777" w:rsidR="0035478C" w:rsidRPr="0035478C" w:rsidRDefault="0035478C" w:rsidP="00D21DA7">
      <w:pPr>
        <w:pStyle w:val="a7"/>
        <w:numPr>
          <w:ilvl w:val="2"/>
          <w:numId w:val="32"/>
        </w:numPr>
        <w:spacing w:before="240" w:after="60" w:line="276" w:lineRule="auto"/>
        <w:contextualSpacing w:val="0"/>
        <w:jc w:val="both"/>
        <w:outlineLvl w:val="2"/>
        <w:rPr>
          <w:b/>
          <w:bCs/>
          <w:color w:val="215E99" w:themeColor="text2" w:themeTint="BF"/>
          <w:sz w:val="24"/>
          <w:szCs w:val="24"/>
        </w:rPr>
      </w:pPr>
      <w:bookmarkStart w:id="13" w:name="_Toc213616677"/>
      <w:r w:rsidRPr="0035478C">
        <w:rPr>
          <w:b/>
          <w:bCs/>
          <w:color w:val="215E99" w:themeColor="text2" w:themeTint="BF"/>
          <w:sz w:val="24"/>
          <w:szCs w:val="24"/>
        </w:rPr>
        <w:lastRenderedPageBreak/>
        <w:t>Географическая доступность</w:t>
      </w:r>
      <w:bookmarkEnd w:id="13"/>
    </w:p>
    <w:p w14:paraId="5E5076DF" w14:textId="750AF762" w:rsidR="0035478C" w:rsidRPr="0035478C" w:rsidRDefault="0035478C" w:rsidP="0035478C">
      <w:pPr>
        <w:pStyle w:val="ac"/>
        <w:spacing w:before="12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35478C">
        <w:rPr>
          <w:rFonts w:asciiTheme="minorHAnsi" w:hAnsiTheme="minorHAnsi"/>
          <w:sz w:val="22"/>
          <w:szCs w:val="22"/>
          <w:lang w:val="ru-RU"/>
        </w:rPr>
        <w:t xml:space="preserve">Около </w:t>
      </w:r>
      <w:r w:rsidRPr="0035478C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t>90% респондентов</w:t>
      </w:r>
      <w:r w:rsidRPr="0035478C">
        <w:rPr>
          <w:rFonts w:asciiTheme="minorHAnsi" w:hAnsiTheme="minorHAnsi"/>
          <w:sz w:val="22"/>
          <w:szCs w:val="22"/>
          <w:lang w:val="ru-RU"/>
        </w:rPr>
        <w:t xml:space="preserve"> добираются до ближайшего учреждения ПМСП менее чем за 30 минут. Душанбе и ГБАО демонстрируют наилучшие показатели (93</w:t>
      </w:r>
      <w:r w:rsidR="008C7307">
        <w:rPr>
          <w:rFonts w:asciiTheme="minorHAnsi" w:hAnsiTheme="minorHAnsi"/>
          <w:sz w:val="22"/>
          <w:szCs w:val="22"/>
          <w:lang w:val="ru-RU"/>
        </w:rPr>
        <w:t>-</w:t>
      </w:r>
      <w:r w:rsidRPr="0035478C">
        <w:rPr>
          <w:rFonts w:asciiTheme="minorHAnsi" w:hAnsiTheme="minorHAnsi"/>
          <w:sz w:val="22"/>
          <w:szCs w:val="22"/>
          <w:lang w:val="ru-RU"/>
        </w:rPr>
        <w:t xml:space="preserve">94%), Хатлон </w:t>
      </w:r>
      <w:r w:rsidR="008C7307">
        <w:rPr>
          <w:lang w:val="ru-RU"/>
        </w:rPr>
        <w:t>–</w:t>
      </w:r>
      <w:r w:rsidRPr="0035478C">
        <w:rPr>
          <w:rFonts w:asciiTheme="minorHAnsi" w:hAnsiTheme="minorHAnsi"/>
          <w:sz w:val="22"/>
          <w:szCs w:val="22"/>
          <w:lang w:val="ru-RU"/>
        </w:rPr>
        <w:t xml:space="preserve"> несколько ниже (88%). Основной способ передвижения </w:t>
      </w:r>
      <w:r w:rsidR="008C7307">
        <w:rPr>
          <w:lang w:val="ru-RU"/>
        </w:rPr>
        <w:t>–</w:t>
      </w:r>
      <w:r w:rsidRPr="0035478C">
        <w:rPr>
          <w:rFonts w:asciiTheme="minorHAnsi" w:hAnsiTheme="minorHAnsi"/>
          <w:sz w:val="22"/>
          <w:szCs w:val="22"/>
          <w:lang w:val="ru-RU"/>
        </w:rPr>
        <w:t xml:space="preserve"> пешком, особенно в ГБАО (78%) и Согде (57%), тогда как в Душанбе чаще используют общественный транспорт (54%).</w:t>
      </w:r>
    </w:p>
    <w:p w14:paraId="06710A56" w14:textId="2668D248" w:rsidR="0035478C" w:rsidRPr="00571F43" w:rsidRDefault="00571F43" w:rsidP="00D21DA7">
      <w:pPr>
        <w:pStyle w:val="a7"/>
        <w:numPr>
          <w:ilvl w:val="2"/>
          <w:numId w:val="32"/>
        </w:numPr>
        <w:spacing w:before="240" w:after="60" w:line="276" w:lineRule="auto"/>
        <w:contextualSpacing w:val="0"/>
        <w:jc w:val="both"/>
        <w:outlineLvl w:val="2"/>
        <w:rPr>
          <w:b/>
          <w:bCs/>
          <w:color w:val="215E99" w:themeColor="text2" w:themeTint="BF"/>
          <w:sz w:val="24"/>
          <w:szCs w:val="24"/>
        </w:rPr>
      </w:pPr>
      <w:bookmarkStart w:id="14" w:name="_Toc213616678"/>
      <w:r w:rsidRPr="00571F43">
        <w:rPr>
          <w:b/>
          <w:bCs/>
          <w:color w:val="215E99" w:themeColor="text2" w:themeTint="BF"/>
          <w:sz w:val="24"/>
          <w:szCs w:val="24"/>
        </w:rPr>
        <w:t>Общие тенденции по четырём областям качества</w:t>
      </w:r>
      <w:bookmarkEnd w:id="14"/>
    </w:p>
    <w:p w14:paraId="37A5F2A1" w14:textId="1B2E1D1E" w:rsidR="0035478C" w:rsidRDefault="00571F43" w:rsidP="003F6D45">
      <w:pPr>
        <w:spacing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В таблице ниже приведены результаты опроса как по удовлетворённости пациентов, так и опроса среди руководителей</w:t>
      </w:r>
      <w:r w:rsidR="00AE60B3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571F43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(см. раздел Ограничения интерпретации данных)</w:t>
      </w:r>
      <w:r>
        <w:rPr>
          <w:rFonts w:asciiTheme="majorHAnsi" w:eastAsia="Times New Roman" w:hAnsiTheme="majorHAnsi" w:cs="Times New Roman"/>
          <w:kern w:val="0"/>
          <w14:ligatures w14:val="none"/>
        </w:rPr>
        <w:t>.</w:t>
      </w:r>
    </w:p>
    <w:p w14:paraId="7864F3E1" w14:textId="1898720F" w:rsidR="00571F43" w:rsidRPr="00A400B6" w:rsidRDefault="00A400B6" w:rsidP="00A400B6">
      <w:pPr>
        <w:pStyle w:val="af6"/>
        <w:spacing w:before="240" w:after="120"/>
        <w:rPr>
          <w:rFonts w:asciiTheme="majorHAnsi" w:hAnsiTheme="majorHAnsi"/>
          <w:lang w:val="ru-RU"/>
        </w:rPr>
      </w:pPr>
      <w:r w:rsidRPr="00A400B6">
        <w:rPr>
          <w:lang w:val="ru-RU"/>
        </w:rPr>
        <w:t xml:space="preserve">Таблица </w:t>
      </w:r>
      <w:r>
        <w:fldChar w:fldCharType="begin"/>
      </w:r>
      <w:r w:rsidRPr="00A400B6">
        <w:rPr>
          <w:lang w:val="ru-RU"/>
        </w:rPr>
        <w:instrText xml:space="preserve"> </w:instrText>
      </w:r>
      <w:r>
        <w:instrText>SEQ</w:instrText>
      </w:r>
      <w:r w:rsidRPr="00A400B6">
        <w:rPr>
          <w:lang w:val="ru-RU"/>
        </w:rPr>
        <w:instrText xml:space="preserve"> Таблица \* </w:instrText>
      </w:r>
      <w:r>
        <w:instrText>ARABIC</w:instrText>
      </w:r>
      <w:r w:rsidRPr="00A400B6">
        <w:rPr>
          <w:lang w:val="ru-RU"/>
        </w:rPr>
        <w:instrText xml:space="preserve"> </w:instrText>
      </w:r>
      <w:r>
        <w:fldChar w:fldCharType="separate"/>
      </w:r>
      <w:r w:rsidR="001979B2" w:rsidRPr="0085269D"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 xml:space="preserve">. </w:t>
      </w:r>
      <w:r w:rsidRPr="00F902E7">
        <w:rPr>
          <w:lang w:val="ru-RU"/>
        </w:rPr>
        <w:t>Ср</w:t>
      </w:r>
      <w:r>
        <w:rPr>
          <w:lang w:val="ru-RU"/>
        </w:rPr>
        <w:t>е</w:t>
      </w:r>
      <w:r w:rsidRPr="00F902E7">
        <w:rPr>
          <w:lang w:val="ru-RU"/>
        </w:rPr>
        <w:t>дний балл по 4 основным областям оценки</w:t>
      </w:r>
    </w:p>
    <w:tbl>
      <w:tblPr>
        <w:tblStyle w:val="24"/>
        <w:tblW w:w="0" w:type="auto"/>
        <w:tblBorders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20"/>
        <w:gridCol w:w="1581"/>
        <w:gridCol w:w="1577"/>
        <w:gridCol w:w="3777"/>
      </w:tblGrid>
      <w:tr w:rsidR="00571F43" w:rsidRPr="00571F43" w14:paraId="37D83FD9" w14:textId="77777777" w:rsidTr="00571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E8E8E8" w:themeFill="background2"/>
            <w:vAlign w:val="center"/>
            <w:hideMark/>
          </w:tcPr>
          <w:p w14:paraId="19616CB9" w14:textId="4EE20AEC" w:rsidR="00571F43" w:rsidRPr="00571F43" w:rsidRDefault="00571F43" w:rsidP="00571F43">
            <w:pPr>
              <w:spacing w:before="40" w:after="40" w:line="276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Основные области оценки</w:t>
            </w:r>
          </w:p>
        </w:tc>
        <w:tc>
          <w:tcPr>
            <w:tcW w:w="0" w:type="auto"/>
            <w:gridSpan w:val="2"/>
            <w:shd w:val="clear" w:color="auto" w:fill="E8E8E8" w:themeFill="background2"/>
            <w:vAlign w:val="center"/>
            <w:hideMark/>
          </w:tcPr>
          <w:p w14:paraId="6806A883" w14:textId="3A62D98F" w:rsidR="00571F43" w:rsidRPr="00571F43" w:rsidRDefault="00571F43" w:rsidP="00571F43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Средняя оценка</w:t>
            </w:r>
          </w:p>
        </w:tc>
        <w:tc>
          <w:tcPr>
            <w:tcW w:w="0" w:type="auto"/>
            <w:vMerge w:val="restart"/>
            <w:shd w:val="clear" w:color="auto" w:fill="E8E8E8" w:themeFill="background2"/>
            <w:vAlign w:val="center"/>
            <w:hideMark/>
          </w:tcPr>
          <w:p w14:paraId="627B8633" w14:textId="77777777" w:rsidR="00571F43" w:rsidRPr="00571F43" w:rsidRDefault="00571F43" w:rsidP="00571F43">
            <w:pPr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Ключевые наблюдения</w:t>
            </w:r>
          </w:p>
        </w:tc>
      </w:tr>
      <w:tr w:rsidR="00571F43" w:rsidRPr="00571F43" w14:paraId="56221C56" w14:textId="77777777" w:rsidTr="0057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54F04AF" w14:textId="77777777" w:rsidR="00571F43" w:rsidRPr="00571F43" w:rsidRDefault="00571F43" w:rsidP="00571F43">
            <w:pPr>
              <w:spacing w:before="40" w:after="40" w:line="276" w:lineRule="auto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33736E2A" w14:textId="64F28957" w:rsidR="00571F43" w:rsidRPr="00571F43" w:rsidRDefault="00571F43" w:rsidP="00571F43">
            <w:pPr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Бенефициары</w:t>
            </w:r>
          </w:p>
        </w:tc>
        <w:tc>
          <w:tcPr>
            <w:tcW w:w="0" w:type="auto"/>
            <w:shd w:val="clear" w:color="auto" w:fill="E8E8E8" w:themeFill="background2"/>
            <w:vAlign w:val="center"/>
          </w:tcPr>
          <w:p w14:paraId="6E560AC3" w14:textId="0FCBA4B1" w:rsidR="00571F43" w:rsidRPr="00571F43" w:rsidRDefault="00571F43" w:rsidP="00571F43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Р</w:t>
            </w:r>
            <w:r w:rsidRPr="00571F43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уководител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и</w:t>
            </w:r>
          </w:p>
        </w:tc>
        <w:tc>
          <w:tcPr>
            <w:tcW w:w="0" w:type="auto"/>
            <w:vMerge/>
          </w:tcPr>
          <w:p w14:paraId="75E7BBF2" w14:textId="77777777" w:rsidR="00571F43" w:rsidRPr="00571F43" w:rsidRDefault="00571F43" w:rsidP="00571F43">
            <w:pPr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</w:p>
        </w:tc>
      </w:tr>
      <w:tr w:rsidR="00571F43" w:rsidRPr="00571F43" w14:paraId="4D186D98" w14:textId="77777777" w:rsidTr="0057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164231" w14:textId="77777777" w:rsidR="00571F43" w:rsidRPr="00571F43" w:rsidRDefault="00571F43" w:rsidP="00571F43">
            <w:pPr>
              <w:spacing w:before="40" w:after="40" w:line="276" w:lineRule="auto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  <w:t>Межличностное</w:t>
            </w:r>
          </w:p>
        </w:tc>
        <w:tc>
          <w:tcPr>
            <w:tcW w:w="0" w:type="auto"/>
            <w:vAlign w:val="center"/>
            <w:hideMark/>
          </w:tcPr>
          <w:p w14:paraId="36F65440" w14:textId="5BB20892" w:rsidR="00571F43" w:rsidRPr="00EC58A5" w:rsidRDefault="00164F76" w:rsidP="00571F43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lang w:val="en-US"/>
                <w14:ligatures w14:val="none"/>
              </w:rPr>
            </w:pPr>
            <w:r w:rsidRPr="00EC58A5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57.6</w:t>
            </w:r>
          </w:p>
        </w:tc>
        <w:tc>
          <w:tcPr>
            <w:tcW w:w="0" w:type="auto"/>
            <w:vAlign w:val="center"/>
            <w:hideMark/>
          </w:tcPr>
          <w:p w14:paraId="230AFE3B" w14:textId="44B1AC74" w:rsidR="00571F43" w:rsidRPr="00571F43" w:rsidRDefault="00EC58A5" w:rsidP="00571F43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37.8</w:t>
            </w:r>
          </w:p>
        </w:tc>
        <w:tc>
          <w:tcPr>
            <w:tcW w:w="0" w:type="auto"/>
            <w:vAlign w:val="center"/>
            <w:hideMark/>
          </w:tcPr>
          <w:p w14:paraId="77C7F53F" w14:textId="77777777" w:rsidR="00571F43" w:rsidRPr="00571F43" w:rsidRDefault="00571F43" w:rsidP="00571F43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Сильная сторона системы: уважение, внимание, доверие.</w:t>
            </w:r>
          </w:p>
        </w:tc>
      </w:tr>
      <w:tr w:rsidR="00571F43" w:rsidRPr="00571F43" w14:paraId="2211A148" w14:textId="77777777" w:rsidTr="0057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3135DD" w14:textId="77777777" w:rsidR="00571F43" w:rsidRPr="00571F43" w:rsidRDefault="00571F43" w:rsidP="00571F43">
            <w:pPr>
              <w:spacing w:before="40" w:after="40" w:line="276" w:lineRule="auto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  <w:t>Техническое</w:t>
            </w:r>
          </w:p>
        </w:tc>
        <w:tc>
          <w:tcPr>
            <w:tcW w:w="0" w:type="auto"/>
            <w:vAlign w:val="center"/>
            <w:hideMark/>
          </w:tcPr>
          <w:p w14:paraId="23EC2A5E" w14:textId="2D5BF086" w:rsidR="00571F43" w:rsidRPr="00EC58A5" w:rsidRDefault="00164F76" w:rsidP="00571F43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EC58A5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54.2</w:t>
            </w:r>
          </w:p>
        </w:tc>
        <w:tc>
          <w:tcPr>
            <w:tcW w:w="0" w:type="auto"/>
            <w:vAlign w:val="center"/>
            <w:hideMark/>
          </w:tcPr>
          <w:p w14:paraId="36220BC6" w14:textId="06A3B9ED" w:rsidR="00571F43" w:rsidRPr="00571F43" w:rsidRDefault="00EC58A5" w:rsidP="00571F43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37.2</w:t>
            </w:r>
          </w:p>
        </w:tc>
        <w:tc>
          <w:tcPr>
            <w:tcW w:w="0" w:type="auto"/>
            <w:vAlign w:val="center"/>
            <w:hideMark/>
          </w:tcPr>
          <w:p w14:paraId="532A8A8A" w14:textId="77777777" w:rsidR="00571F43" w:rsidRPr="00571F43" w:rsidRDefault="00571F43" w:rsidP="00571F4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Высокие компетенции, но различия между регионами.</w:t>
            </w:r>
          </w:p>
        </w:tc>
      </w:tr>
      <w:tr w:rsidR="00571F43" w:rsidRPr="00571F43" w14:paraId="5270DB60" w14:textId="77777777" w:rsidTr="0057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651622" w14:textId="77777777" w:rsidR="00571F43" w:rsidRPr="00571F43" w:rsidRDefault="00571F43" w:rsidP="00571F43">
            <w:pPr>
              <w:spacing w:before="40" w:after="40" w:line="276" w:lineRule="auto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  <w:t>Административное</w:t>
            </w:r>
          </w:p>
        </w:tc>
        <w:tc>
          <w:tcPr>
            <w:tcW w:w="0" w:type="auto"/>
            <w:vAlign w:val="center"/>
            <w:hideMark/>
          </w:tcPr>
          <w:p w14:paraId="560EDB0F" w14:textId="34EDE2D6" w:rsidR="00571F43" w:rsidRPr="00EC58A5" w:rsidRDefault="00164F76" w:rsidP="00571F43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EC58A5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47.7</w:t>
            </w:r>
          </w:p>
        </w:tc>
        <w:tc>
          <w:tcPr>
            <w:tcW w:w="0" w:type="auto"/>
            <w:vAlign w:val="center"/>
            <w:hideMark/>
          </w:tcPr>
          <w:p w14:paraId="12F6BDF2" w14:textId="353C0864" w:rsidR="00571F43" w:rsidRPr="00571F43" w:rsidRDefault="00EC58A5" w:rsidP="00571F43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33.1</w:t>
            </w:r>
          </w:p>
        </w:tc>
        <w:tc>
          <w:tcPr>
            <w:tcW w:w="0" w:type="auto"/>
            <w:vAlign w:val="center"/>
            <w:hideMark/>
          </w:tcPr>
          <w:p w14:paraId="1EE1AB2F" w14:textId="77777777" w:rsidR="00571F43" w:rsidRPr="00571F43" w:rsidRDefault="00571F43" w:rsidP="00571F43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Слаженные процессы, однако слабые социальные услуги.</w:t>
            </w:r>
          </w:p>
        </w:tc>
      </w:tr>
      <w:tr w:rsidR="00571F43" w:rsidRPr="00571F43" w14:paraId="41CFE833" w14:textId="77777777" w:rsidTr="0057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9CDFA5" w14:textId="7DC9B00E" w:rsidR="00571F43" w:rsidRPr="00571F43" w:rsidRDefault="00571F43" w:rsidP="00571F43">
            <w:pPr>
              <w:spacing w:before="40" w:after="40" w:line="276" w:lineRule="auto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 w:val="0"/>
                <w:bCs w:val="0"/>
                <w:kern w:val="0"/>
                <w14:ligatures w14:val="none"/>
              </w:rPr>
              <w:t>Качество среды</w:t>
            </w:r>
          </w:p>
        </w:tc>
        <w:tc>
          <w:tcPr>
            <w:tcW w:w="0" w:type="auto"/>
            <w:vAlign w:val="center"/>
            <w:hideMark/>
          </w:tcPr>
          <w:p w14:paraId="733C9AC0" w14:textId="61C059B4" w:rsidR="00571F43" w:rsidRPr="00EC58A5" w:rsidRDefault="00164F76" w:rsidP="00571F43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EC58A5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53.1</w:t>
            </w:r>
          </w:p>
        </w:tc>
        <w:tc>
          <w:tcPr>
            <w:tcW w:w="0" w:type="auto"/>
            <w:vAlign w:val="center"/>
            <w:hideMark/>
          </w:tcPr>
          <w:p w14:paraId="7709A179" w14:textId="5DAAC68E" w:rsidR="00571F43" w:rsidRPr="00A27D67" w:rsidRDefault="00EC58A5" w:rsidP="00571F43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32.9</w:t>
            </w:r>
          </w:p>
        </w:tc>
        <w:tc>
          <w:tcPr>
            <w:tcW w:w="0" w:type="auto"/>
            <w:vAlign w:val="center"/>
            <w:hideMark/>
          </w:tcPr>
          <w:p w14:paraId="4784842F" w14:textId="56687BD0" w:rsidR="00571F43" w:rsidRPr="00571F43" w:rsidRDefault="00571F43" w:rsidP="00571F43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Основная 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направление</w:t>
            </w:r>
            <w:r w:rsidRPr="00571F43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 для улучшений, особенно в ГБАО.</w:t>
            </w:r>
          </w:p>
        </w:tc>
      </w:tr>
    </w:tbl>
    <w:p w14:paraId="020C2882" w14:textId="6A832DAB" w:rsidR="009F77D6" w:rsidRDefault="009F77D6" w:rsidP="009F77D6">
      <w:pPr>
        <w:spacing w:before="240"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Ниже</w:t>
      </w:r>
      <w:r w:rsidR="008C7307">
        <w:rPr>
          <w:rFonts w:asciiTheme="majorHAnsi" w:eastAsia="Times New Roman" w:hAnsiTheme="majorHAnsi" w:cs="Times New Roman"/>
          <w:kern w:val="0"/>
          <w14:ligatures w14:val="none"/>
        </w:rPr>
        <w:t>,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8C7307">
        <w:rPr>
          <w:rFonts w:asciiTheme="majorHAnsi" w:eastAsia="Times New Roman" w:hAnsiTheme="majorHAnsi" w:cs="Times New Roman"/>
          <w:kern w:val="0"/>
          <w14:ligatures w14:val="none"/>
        </w:rPr>
        <w:t>в следующей части данной главы более подробно приведено описание результатов по каждому из основных областей оценки качества медицинских услуг.</w:t>
      </w:r>
    </w:p>
    <w:p w14:paraId="1C73FB62" w14:textId="097C566C" w:rsidR="0035478C" w:rsidRPr="009F77D6" w:rsidRDefault="009F77D6" w:rsidP="00D21DA7">
      <w:pPr>
        <w:pStyle w:val="a7"/>
        <w:numPr>
          <w:ilvl w:val="1"/>
          <w:numId w:val="32"/>
        </w:numPr>
        <w:spacing w:before="360" w:after="60" w:line="276" w:lineRule="auto"/>
        <w:jc w:val="both"/>
        <w:outlineLvl w:val="1"/>
        <w:rPr>
          <w:b/>
          <w:bCs/>
          <w:color w:val="215E99" w:themeColor="text2" w:themeTint="BF"/>
          <w:sz w:val="28"/>
          <w:szCs w:val="28"/>
        </w:rPr>
      </w:pPr>
      <w:bookmarkStart w:id="15" w:name="_Toc213616679"/>
      <w:r w:rsidRPr="009F77D6">
        <w:rPr>
          <w:b/>
          <w:bCs/>
          <w:color w:val="215E99" w:themeColor="text2" w:themeTint="BF"/>
          <w:sz w:val="28"/>
          <w:szCs w:val="28"/>
        </w:rPr>
        <w:t>Результаты анализа по 4 основным областям качества</w:t>
      </w:r>
      <w:bookmarkEnd w:id="15"/>
    </w:p>
    <w:p w14:paraId="4F46CC27" w14:textId="53C86CF3" w:rsidR="00166F3E" w:rsidRPr="00FF2B8B" w:rsidRDefault="00166F3E" w:rsidP="00D21DA7">
      <w:pPr>
        <w:pStyle w:val="a7"/>
        <w:numPr>
          <w:ilvl w:val="2"/>
          <w:numId w:val="32"/>
        </w:numPr>
        <w:spacing w:before="240" w:after="120" w:line="276" w:lineRule="auto"/>
        <w:contextualSpacing w:val="0"/>
        <w:jc w:val="both"/>
        <w:outlineLvl w:val="2"/>
        <w:rPr>
          <w:b/>
          <w:bCs/>
          <w:color w:val="215E99" w:themeColor="text2" w:themeTint="BF"/>
          <w:sz w:val="24"/>
          <w:szCs w:val="24"/>
        </w:rPr>
      </w:pPr>
      <w:bookmarkStart w:id="16" w:name="_Toc213616680"/>
      <w:r w:rsidRPr="00FF2B8B">
        <w:rPr>
          <w:b/>
          <w:bCs/>
          <w:color w:val="215E99" w:themeColor="text2" w:themeTint="BF"/>
          <w:sz w:val="24"/>
          <w:szCs w:val="24"/>
        </w:rPr>
        <w:t>Межличностное качество</w:t>
      </w:r>
      <w:r w:rsidR="00146A0D" w:rsidRPr="00FF2B8B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146A0D" w:rsidRPr="00FF2B8B">
        <w:rPr>
          <w:b/>
          <w:bCs/>
          <w:i/>
          <w:iCs/>
          <w:color w:val="215E99" w:themeColor="text2" w:themeTint="BF"/>
        </w:rPr>
        <w:t>(отношения между поставщиком и пациентом)</w:t>
      </w:r>
      <w:bookmarkEnd w:id="16"/>
    </w:p>
    <w:p w14:paraId="7A0976C5" w14:textId="005E9E0E" w:rsidR="00166F3E" w:rsidRDefault="00166F3E" w:rsidP="00166F3E">
      <w:pPr>
        <w:spacing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Межличностные отношения </w:t>
      </w:r>
      <w:r w:rsidR="008C7307">
        <w:t>–</w:t>
      </w:r>
      <w:r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66F3E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самая сильная сторона</w:t>
      </w:r>
      <w:r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 системы ПМСП. </w:t>
      </w:r>
      <w:r w:rsidR="00EC58A5">
        <w:rPr>
          <w:rFonts w:asciiTheme="majorHAnsi" w:eastAsia="Times New Roman" w:hAnsiTheme="majorHAnsi" w:cs="Times New Roman"/>
          <w:kern w:val="0"/>
          <w14:ligatures w14:val="none"/>
        </w:rPr>
        <w:t xml:space="preserve">В среднем по стране доля респондентов, выразивших полную удовлетворённость услугами ПМСП составила </w:t>
      </w:r>
      <w:r w:rsidR="00EC58A5" w:rsidRPr="00EC58A5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57.6%</w:t>
      </w:r>
      <w:r w:rsidR="00F34E68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 и это более половины из общего числа пользователей услуг ПМСП</w:t>
      </w:r>
      <w:r w:rsidRPr="00EC58A5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.</w:t>
      </w:r>
    </w:p>
    <w:p w14:paraId="6A12E35C" w14:textId="010438E5" w:rsidR="00166F3E" w:rsidRPr="00AE60B3" w:rsidRDefault="00166F3E" w:rsidP="00166F3E">
      <w:pPr>
        <w:spacing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E60B3">
        <w:rPr>
          <w:rFonts w:asciiTheme="majorHAnsi" w:eastAsia="Times New Roman" w:hAnsiTheme="majorHAnsi" w:cs="Times New Roman"/>
          <w:kern w:val="0"/>
          <w14:ligatures w14:val="none"/>
        </w:rPr>
        <w:t xml:space="preserve">Респонденты отмечают доброжелательность, уважительное отношение, понятные объяснения и готовность медицинских работников выслушать. Уровень доверия к диагнозу и лечению остаётся </w:t>
      </w:r>
      <w:r w:rsidR="00EC58A5" w:rsidRPr="00AE60B3">
        <w:rPr>
          <w:rFonts w:asciiTheme="majorHAnsi" w:eastAsia="Times New Roman" w:hAnsiTheme="majorHAnsi" w:cs="Times New Roman"/>
          <w:kern w:val="0"/>
          <w14:ligatures w14:val="none"/>
        </w:rPr>
        <w:t xml:space="preserve">достаточно </w:t>
      </w:r>
      <w:r w:rsidRPr="00AE60B3">
        <w:rPr>
          <w:rFonts w:asciiTheme="majorHAnsi" w:eastAsia="Times New Roman" w:hAnsiTheme="majorHAnsi" w:cs="Times New Roman"/>
          <w:kern w:val="0"/>
          <w14:ligatures w14:val="none"/>
        </w:rPr>
        <w:t>высоким.</w:t>
      </w:r>
    </w:p>
    <w:p w14:paraId="71A92F8A" w14:textId="77777777" w:rsidR="00166F3E" w:rsidRPr="00AE60B3" w:rsidRDefault="00166F3E" w:rsidP="00166F3E">
      <w:pPr>
        <w:spacing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E60B3">
        <w:rPr>
          <w:rFonts w:asciiTheme="majorHAnsi" w:eastAsia="Times New Roman" w:hAnsiTheme="majorHAnsi" w:cs="Times New Roman"/>
          <w:kern w:val="0"/>
          <w14:ligatures w14:val="none"/>
        </w:rPr>
        <w:t>Тем не менее, существуют направления для укрепления:</w:t>
      </w:r>
    </w:p>
    <w:p w14:paraId="0291A94A" w14:textId="77777777" w:rsidR="00166F3E" w:rsidRPr="00AE60B3" w:rsidRDefault="00166F3E" w:rsidP="00166F3E">
      <w:pPr>
        <w:numPr>
          <w:ilvl w:val="0"/>
          <w:numId w:val="35"/>
        </w:numPr>
        <w:spacing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E60B3">
        <w:rPr>
          <w:rFonts w:asciiTheme="majorHAnsi" w:eastAsia="Times New Roman" w:hAnsiTheme="majorHAnsi" w:cs="Times New Roman"/>
          <w:kern w:val="0"/>
          <w14:ligatures w14:val="none"/>
        </w:rPr>
        <w:t>расширение каналов обратной связи (ящики для предложений, цифровые формы);</w:t>
      </w:r>
    </w:p>
    <w:p w14:paraId="29181B94" w14:textId="77777777" w:rsidR="00166F3E" w:rsidRPr="00AE60B3" w:rsidRDefault="00166F3E" w:rsidP="00166F3E">
      <w:pPr>
        <w:numPr>
          <w:ilvl w:val="0"/>
          <w:numId w:val="35"/>
        </w:numPr>
        <w:spacing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E60B3">
        <w:rPr>
          <w:rFonts w:asciiTheme="majorHAnsi" w:eastAsia="Times New Roman" w:hAnsiTheme="majorHAnsi" w:cs="Times New Roman"/>
          <w:kern w:val="0"/>
          <w14:ligatures w14:val="none"/>
        </w:rPr>
        <w:t>повышение персонализации общения с пациентами;</w:t>
      </w:r>
    </w:p>
    <w:p w14:paraId="1CE6D03E" w14:textId="77777777" w:rsidR="00166F3E" w:rsidRPr="00AE60B3" w:rsidRDefault="00166F3E" w:rsidP="00166F3E">
      <w:pPr>
        <w:numPr>
          <w:ilvl w:val="0"/>
          <w:numId w:val="35"/>
        </w:numPr>
        <w:spacing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E60B3">
        <w:rPr>
          <w:rFonts w:asciiTheme="majorHAnsi" w:eastAsia="Times New Roman" w:hAnsiTheme="majorHAnsi" w:cs="Times New Roman"/>
          <w:kern w:val="0"/>
          <w14:ligatures w14:val="none"/>
        </w:rPr>
        <w:t>развитие гендерно-чувствительной коммуникации, особенно при приёме врачом противоположного пола.</w:t>
      </w:r>
    </w:p>
    <w:p w14:paraId="5DCF8BFA" w14:textId="40F496E7" w:rsidR="00166F3E" w:rsidRPr="00166F3E" w:rsidRDefault="00166F3E" w:rsidP="00166F3E">
      <w:pPr>
        <w:spacing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E60B3">
        <w:rPr>
          <w:rFonts w:asciiTheme="majorHAnsi" w:eastAsia="Times New Roman" w:hAnsiTheme="majorHAnsi" w:cs="Times New Roman"/>
          <w:kern w:val="0"/>
          <w14:ligatures w14:val="none"/>
        </w:rPr>
        <w:t xml:space="preserve">Для лиц с инвалидностью и молодых матерей межличностное качество оценивается положительно </w:t>
      </w:r>
      <w:r w:rsidR="00F34E68" w:rsidRPr="00AE60B3">
        <w:rPr>
          <w:rFonts w:asciiTheme="majorHAnsi" w:eastAsia="Times New Roman" w:hAnsiTheme="majorHAnsi" w:cs="Times New Roman"/>
          <w:kern w:val="0"/>
          <w14:ligatures w14:val="none"/>
        </w:rPr>
        <w:t>у 37.3% и 44.7% респондентов соответственно</w:t>
      </w:r>
      <w:r w:rsidRPr="00AE60B3">
        <w:rPr>
          <w:rFonts w:asciiTheme="majorHAnsi" w:eastAsia="Times New Roman" w:hAnsiTheme="majorHAnsi" w:cs="Times New Roman"/>
          <w:kern w:val="0"/>
          <w14:ligatures w14:val="none"/>
        </w:rPr>
        <w:t xml:space="preserve">, </w:t>
      </w:r>
      <w:r w:rsidR="00F34E68" w:rsidRPr="00AE60B3">
        <w:rPr>
          <w:rFonts w:asciiTheme="majorHAnsi" w:eastAsia="Times New Roman" w:hAnsiTheme="majorHAnsi" w:cs="Times New Roman"/>
          <w:kern w:val="0"/>
          <w14:ligatures w14:val="none"/>
        </w:rPr>
        <w:t>что предполагает</w:t>
      </w:r>
      <w:r w:rsidRPr="00AE60B3">
        <w:rPr>
          <w:rFonts w:asciiTheme="majorHAnsi" w:eastAsia="Times New Roman" w:hAnsiTheme="majorHAnsi" w:cs="Times New Roman"/>
          <w:kern w:val="0"/>
          <w14:ligatures w14:val="none"/>
        </w:rPr>
        <w:t xml:space="preserve"> дополнительные усилия для обеспечения справедливого отношения и участия пациента в принятии</w:t>
      </w:r>
      <w:r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 решений.</w:t>
      </w:r>
    </w:p>
    <w:p w14:paraId="7E39CB29" w14:textId="7B65E0F8" w:rsidR="00166F3E" w:rsidRDefault="00F34E68" w:rsidP="00166F3E">
      <w:pPr>
        <w:spacing w:after="12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lastRenderedPageBreak/>
        <w:t>Следует отметить, что</w:t>
      </w:r>
      <w:r w:rsidR="00166F3E"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166F3E" w:rsidRPr="00166F3E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человеческий фактор и культура общения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, как показывают результаты анализа</w:t>
      </w:r>
      <w:r w:rsidR="00166F3E"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8C7307">
        <w:t>–</w:t>
      </w:r>
      <w:r w:rsidR="00166F3E" w:rsidRPr="00166F3E">
        <w:rPr>
          <w:rFonts w:asciiTheme="majorHAnsi" w:eastAsia="Times New Roman" w:hAnsiTheme="majorHAnsi" w:cs="Times New Roman"/>
          <w:kern w:val="0"/>
          <w14:ligatures w14:val="none"/>
        </w:rPr>
        <w:t xml:space="preserve"> ключевой актив системы ПМСП, который целесообразно поддерживать через постоянное обучение и обмен лучшими практиками.</w:t>
      </w:r>
    </w:p>
    <w:p w14:paraId="6E80DE2C" w14:textId="448D6A27" w:rsidR="00146A0D" w:rsidRDefault="00146A0D" w:rsidP="00D21DA7">
      <w:pPr>
        <w:pStyle w:val="a7"/>
        <w:numPr>
          <w:ilvl w:val="2"/>
          <w:numId w:val="32"/>
        </w:numPr>
        <w:spacing w:before="360" w:after="60" w:line="276" w:lineRule="auto"/>
        <w:contextualSpacing w:val="0"/>
        <w:jc w:val="both"/>
        <w:outlineLvl w:val="2"/>
        <w:rPr>
          <w:b/>
          <w:bCs/>
          <w:i/>
          <w:iCs/>
          <w:color w:val="215E99" w:themeColor="text2" w:themeTint="BF"/>
        </w:rPr>
      </w:pPr>
      <w:bookmarkStart w:id="17" w:name="_Toc213616681"/>
      <w:r w:rsidRPr="0035478C">
        <w:rPr>
          <w:b/>
          <w:bCs/>
          <w:color w:val="215E99" w:themeColor="text2" w:themeTint="BF"/>
          <w:sz w:val="24"/>
          <w:szCs w:val="24"/>
        </w:rPr>
        <w:t>Техническое качество</w:t>
      </w:r>
      <w:r w:rsidRPr="0035478C">
        <w:t xml:space="preserve"> </w:t>
      </w:r>
      <w:r w:rsidRPr="0035478C">
        <w:rPr>
          <w:b/>
          <w:bCs/>
          <w:i/>
          <w:iCs/>
          <w:color w:val="215E99" w:themeColor="text2" w:themeTint="BF"/>
        </w:rPr>
        <w:t>(компетентность и результаты)</w:t>
      </w:r>
      <w:bookmarkEnd w:id="17"/>
    </w:p>
    <w:p w14:paraId="74D478C2" w14:textId="31B8DE3F" w:rsidR="008C7307" w:rsidRPr="008C7307" w:rsidRDefault="00F34E68" w:rsidP="008C7307">
      <w:pPr>
        <w:spacing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Удовлетворённость т</w:t>
      </w:r>
      <w:r w:rsidR="008C7307" w:rsidRPr="008C7307">
        <w:rPr>
          <w:rFonts w:asciiTheme="majorHAnsi" w:eastAsia="Times New Roman" w:hAnsiTheme="majorHAnsi" w:cs="Times New Roman"/>
          <w:kern w:val="0"/>
          <w14:ligatures w14:val="none"/>
        </w:rPr>
        <w:t>ехническ</w:t>
      </w:r>
      <w:r>
        <w:rPr>
          <w:rFonts w:asciiTheme="majorHAnsi" w:eastAsia="Times New Roman" w:hAnsiTheme="majorHAnsi" w:cs="Times New Roman"/>
          <w:kern w:val="0"/>
          <w14:ligatures w14:val="none"/>
        </w:rPr>
        <w:t>ими</w:t>
      </w:r>
      <w:r w:rsidR="008C7307"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 качеств</w:t>
      </w:r>
      <w:r>
        <w:rPr>
          <w:rFonts w:asciiTheme="majorHAnsi" w:eastAsia="Times New Roman" w:hAnsiTheme="majorHAnsi" w:cs="Times New Roman"/>
          <w:kern w:val="0"/>
          <w14:ligatures w14:val="none"/>
        </w:rPr>
        <w:t>ами</w:t>
      </w:r>
      <w:r w:rsidR="008C7307"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отмечается у </w:t>
      </w:r>
      <w:r w:rsidRPr="00F34E68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54.2%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пользователей услуг ПМСП, что также является достаточно значимым показателем</w:t>
      </w:r>
      <w:r w:rsidR="008C7307"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. Наиболее высокие показатели </w:t>
      </w:r>
      <w:r w:rsidR="008C7307">
        <w:t>–</w:t>
      </w:r>
      <w:r w:rsidR="008C7307"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 в РРП и Согде, наименьшие </w:t>
      </w:r>
      <w:r w:rsidR="008C7307">
        <w:t>–</w:t>
      </w:r>
      <w:r w:rsidR="008C7307"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 в ГБАО.</w:t>
      </w:r>
    </w:p>
    <w:p w14:paraId="16299D45" w14:textId="2BE33450" w:rsidR="008C7307" w:rsidRPr="008C7307" w:rsidRDefault="008C7307" w:rsidP="008C7307">
      <w:pPr>
        <w:spacing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У взрослых и пожилых пациентов восприятие клинических процедур стабильно положительное; у молодых матерей и родителей </w:t>
      </w:r>
      <w:r>
        <w:t>–</w:t>
      </w:r>
      <w:r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 более вариативное. В ряде регионов (ГБАО, Хатлон) отмечаются запросы на расширение послеродовой поддержки, доступ к консультантам по грудному вскармливанию и укрепление профилактической работы с детьми.</w:t>
      </w:r>
    </w:p>
    <w:p w14:paraId="55831E08" w14:textId="735893A0" w:rsidR="008C7307" w:rsidRPr="008C7307" w:rsidRDefault="008C7307" w:rsidP="008C7307">
      <w:pPr>
        <w:spacing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Таким образом, техническое качество демонстрирует </w:t>
      </w:r>
      <w:r w:rsidR="00F34E68">
        <w:rPr>
          <w:rFonts w:asciiTheme="majorHAnsi" w:eastAsia="Times New Roman" w:hAnsiTheme="majorHAnsi" w:cs="Times New Roman"/>
          <w:kern w:val="0"/>
          <w14:ligatures w14:val="none"/>
        </w:rPr>
        <w:t>неплохую</w:t>
      </w:r>
      <w:r w:rsidRPr="008C7307">
        <w:rPr>
          <w:rFonts w:asciiTheme="majorHAnsi" w:eastAsia="Times New Roman" w:hAnsiTheme="majorHAnsi" w:cs="Times New Roman"/>
          <w:kern w:val="0"/>
          <w14:ligatures w14:val="none"/>
        </w:rPr>
        <w:t xml:space="preserve"> клиническую основу, однако требует дальнейшей стандартизации диагностических и профилактических протоколов, особенно в районах с ограниченными ресурсами.</w:t>
      </w:r>
    </w:p>
    <w:p w14:paraId="60D83797" w14:textId="002E21F4" w:rsidR="00146A0D" w:rsidRDefault="00146A0D" w:rsidP="00D21DA7">
      <w:pPr>
        <w:pStyle w:val="a7"/>
        <w:numPr>
          <w:ilvl w:val="2"/>
          <w:numId w:val="32"/>
        </w:numPr>
        <w:spacing w:before="360" w:after="60" w:line="276" w:lineRule="auto"/>
        <w:contextualSpacing w:val="0"/>
        <w:jc w:val="both"/>
        <w:outlineLvl w:val="2"/>
      </w:pPr>
      <w:bookmarkStart w:id="18" w:name="_Toc213616682"/>
      <w:r w:rsidRPr="0035478C">
        <w:rPr>
          <w:b/>
          <w:bCs/>
          <w:color w:val="215E99" w:themeColor="text2" w:themeTint="BF"/>
          <w:sz w:val="24"/>
          <w:szCs w:val="24"/>
        </w:rPr>
        <w:t>Качество среды</w:t>
      </w:r>
      <w:r w:rsidRPr="0035478C">
        <w:t xml:space="preserve"> </w:t>
      </w:r>
      <w:r w:rsidRPr="0035478C">
        <w:rPr>
          <w:b/>
          <w:bCs/>
          <w:i/>
          <w:iCs/>
          <w:color w:val="215E99" w:themeColor="text2" w:themeTint="BF"/>
        </w:rPr>
        <w:t>(физические условия и комфорт)</w:t>
      </w:r>
      <w:bookmarkEnd w:id="18"/>
    </w:p>
    <w:p w14:paraId="774F7B58" w14:textId="12A93249" w:rsidR="00F34E68" w:rsidRDefault="008C7307" w:rsidP="008C7307">
      <w:pPr>
        <w:spacing w:before="120" w:after="60" w:line="276" w:lineRule="auto"/>
        <w:jc w:val="both"/>
      </w:pPr>
      <w:r w:rsidRPr="008C7307">
        <w:t xml:space="preserve">Качество среды </w:t>
      </w:r>
      <w:r>
        <w:t>–</w:t>
      </w:r>
      <w:r w:rsidRPr="008C7307">
        <w:t xml:space="preserve"> наиболее вариативная область. </w:t>
      </w:r>
      <w:r w:rsidR="00F34E68">
        <w:t xml:space="preserve">В среднем доля полностью удовлетворённых по данному параметру оценки составляет </w:t>
      </w:r>
      <w:r w:rsidR="00F34E68">
        <w:rPr>
          <w:b/>
          <w:bCs/>
        </w:rPr>
        <w:t>53</w:t>
      </w:r>
      <w:r w:rsidRPr="008C7307">
        <w:rPr>
          <w:b/>
          <w:bCs/>
        </w:rPr>
        <w:t>.1</w:t>
      </w:r>
      <w:r w:rsidR="00F34E68">
        <w:rPr>
          <w:b/>
          <w:bCs/>
        </w:rPr>
        <w:t>%</w:t>
      </w:r>
      <w:r w:rsidRPr="008C7307">
        <w:t xml:space="preserve">, тогда как </w:t>
      </w:r>
      <w:r w:rsidR="00E0690D">
        <w:t xml:space="preserve">доля </w:t>
      </w:r>
      <w:r w:rsidRPr="008C7307">
        <w:t>руководител</w:t>
      </w:r>
      <w:r w:rsidR="00E0690D">
        <w:t>ей</w:t>
      </w:r>
      <w:r w:rsidRPr="008C7307">
        <w:t xml:space="preserve"> учреждений ПМСП</w:t>
      </w:r>
      <w:r w:rsidR="00E0690D">
        <w:t>,</w:t>
      </w:r>
      <w:r w:rsidRPr="008C7307">
        <w:t xml:space="preserve"> </w:t>
      </w:r>
      <w:r w:rsidR="00E0690D">
        <w:t>удовлетворённых по этому параметру значительно ниже</w:t>
      </w:r>
      <w:r w:rsidRPr="008C7307">
        <w:t xml:space="preserve"> </w:t>
      </w:r>
      <w:r>
        <w:t>–</w:t>
      </w:r>
      <w:r w:rsidRPr="008C7307">
        <w:t xml:space="preserve"> </w:t>
      </w:r>
      <w:r w:rsidRPr="008C7307">
        <w:rPr>
          <w:b/>
          <w:bCs/>
        </w:rPr>
        <w:t>3</w:t>
      </w:r>
      <w:r w:rsidR="00E0690D">
        <w:rPr>
          <w:b/>
          <w:bCs/>
        </w:rPr>
        <w:t>2</w:t>
      </w:r>
      <w:r w:rsidRPr="008C7307">
        <w:rPr>
          <w:b/>
          <w:bCs/>
        </w:rPr>
        <w:t>.</w:t>
      </w:r>
      <w:r w:rsidR="00E0690D">
        <w:rPr>
          <w:b/>
          <w:bCs/>
        </w:rPr>
        <w:t>9%</w:t>
      </w:r>
      <w:r w:rsidRPr="008C7307">
        <w:t>.</w:t>
      </w:r>
    </w:p>
    <w:p w14:paraId="10E1FCDE" w14:textId="7E6C993D" w:rsidR="008C7307" w:rsidRPr="008C7307" w:rsidRDefault="008C7307" w:rsidP="008C7307">
      <w:pPr>
        <w:spacing w:before="120" w:after="60" w:line="276" w:lineRule="auto"/>
        <w:jc w:val="both"/>
      </w:pPr>
      <w:r w:rsidRPr="008C7307">
        <w:t xml:space="preserve">Наиболее высокие оценки зафиксированы в </w:t>
      </w:r>
      <w:r w:rsidRPr="008C7307">
        <w:rPr>
          <w:b/>
          <w:bCs/>
        </w:rPr>
        <w:t>Душанбе</w:t>
      </w:r>
      <w:r w:rsidRPr="008C7307">
        <w:t xml:space="preserve"> и </w:t>
      </w:r>
      <w:r w:rsidRPr="008C7307">
        <w:rPr>
          <w:b/>
          <w:bCs/>
        </w:rPr>
        <w:t>Районах республиканского подчинения</w:t>
      </w:r>
      <w:r w:rsidRPr="008C7307">
        <w:t xml:space="preserve">, самые низкие </w:t>
      </w:r>
      <w:r>
        <w:t>–</w:t>
      </w:r>
      <w:r w:rsidRPr="008C7307">
        <w:t xml:space="preserve"> в </w:t>
      </w:r>
      <w:r w:rsidRPr="008C7307">
        <w:rPr>
          <w:b/>
          <w:bCs/>
        </w:rPr>
        <w:t>ГБАО</w:t>
      </w:r>
      <w:r w:rsidRPr="008C7307">
        <w:t>.</w:t>
      </w:r>
    </w:p>
    <w:p w14:paraId="48AE7DFB" w14:textId="77777777" w:rsidR="008C7307" w:rsidRPr="008C7307" w:rsidRDefault="008C7307" w:rsidP="008C7307">
      <w:pPr>
        <w:spacing w:before="120" w:after="60" w:line="276" w:lineRule="auto"/>
        <w:jc w:val="both"/>
      </w:pPr>
      <w:r w:rsidRPr="008C7307">
        <w:t xml:space="preserve">Респонденты положительно отмечают чистоту помещений, комфортную температуру и внешний вид персонала. Вместе с тем выявлены </w:t>
      </w:r>
      <w:r w:rsidRPr="008C7307">
        <w:rPr>
          <w:b/>
          <w:bCs/>
        </w:rPr>
        <w:t>зоны, требующие дополнительного внимания</w:t>
      </w:r>
      <w:r w:rsidRPr="008C7307">
        <w:t>:</w:t>
      </w:r>
    </w:p>
    <w:p w14:paraId="6923DBE6" w14:textId="77777777" w:rsidR="008C7307" w:rsidRPr="008C7307" w:rsidRDefault="008C7307" w:rsidP="00D21DA7">
      <w:pPr>
        <w:numPr>
          <w:ilvl w:val="0"/>
          <w:numId w:val="38"/>
        </w:numPr>
        <w:spacing w:before="60" w:after="60" w:line="276" w:lineRule="auto"/>
        <w:jc w:val="both"/>
      </w:pPr>
      <w:r w:rsidRPr="008C7307">
        <w:t>недостаточное количество сидячих мест в залах ожидания;</w:t>
      </w:r>
    </w:p>
    <w:p w14:paraId="1FB7FEF7" w14:textId="77777777" w:rsidR="008C7307" w:rsidRPr="008C7307" w:rsidRDefault="008C7307" w:rsidP="00D21DA7">
      <w:pPr>
        <w:numPr>
          <w:ilvl w:val="0"/>
          <w:numId w:val="38"/>
        </w:numPr>
        <w:spacing w:before="60" w:after="60" w:line="276" w:lineRule="auto"/>
        <w:jc w:val="both"/>
      </w:pPr>
      <w:r w:rsidRPr="008C7307">
        <w:t>неполная обеспеченность условий приватности во время приёма;</w:t>
      </w:r>
    </w:p>
    <w:p w14:paraId="70BD1F98" w14:textId="77777777" w:rsidR="008C7307" w:rsidRPr="008C7307" w:rsidRDefault="008C7307" w:rsidP="00D21DA7">
      <w:pPr>
        <w:numPr>
          <w:ilvl w:val="0"/>
          <w:numId w:val="38"/>
        </w:numPr>
        <w:spacing w:before="60" w:after="60" w:line="276" w:lineRule="auto"/>
        <w:jc w:val="both"/>
      </w:pPr>
      <w:r w:rsidRPr="008C7307">
        <w:t>различия в стандартах формы одежды и общей эстетике помещений.</w:t>
      </w:r>
    </w:p>
    <w:p w14:paraId="662DA19E" w14:textId="74CDB517" w:rsidR="008C7307" w:rsidRDefault="008C7307" w:rsidP="008C7307">
      <w:pPr>
        <w:spacing w:before="120" w:after="60" w:line="276" w:lineRule="auto"/>
        <w:jc w:val="both"/>
      </w:pPr>
      <w:r w:rsidRPr="008C7307">
        <w:t xml:space="preserve">Для лиц с инвалидностью условия среды оцениваются умеренно </w:t>
      </w:r>
      <w:r w:rsidR="00E0690D">
        <w:t>– 36.4%</w:t>
      </w:r>
      <w:r w:rsidRPr="008C7307">
        <w:t xml:space="preserve">. Наибольшие трудности связаны с навигационными указателями, пандусами и доступными туалетами. Наиболее благоприятные условия </w:t>
      </w:r>
      <w:r>
        <w:t>–</w:t>
      </w:r>
      <w:r w:rsidRPr="008C7307">
        <w:t xml:space="preserve"> в Душанбе и РРП; наибольшие вызовы </w:t>
      </w:r>
      <w:r>
        <w:t>–</w:t>
      </w:r>
      <w:r w:rsidRPr="008C7307">
        <w:t xml:space="preserve"> в ГБАО и Хатлоне.</w:t>
      </w:r>
    </w:p>
    <w:p w14:paraId="22721091" w14:textId="7F9E2008" w:rsidR="008C7307" w:rsidRPr="008C7307" w:rsidRDefault="008C7307" w:rsidP="008C7307">
      <w:pPr>
        <w:spacing w:before="120" w:after="60" w:line="276" w:lineRule="auto"/>
        <w:jc w:val="both"/>
      </w:pPr>
      <w:r w:rsidRPr="008C7307">
        <w:t xml:space="preserve">В совокупности это позволяет заключить, что </w:t>
      </w:r>
      <w:r w:rsidRPr="008C7307">
        <w:rPr>
          <w:b/>
          <w:bCs/>
        </w:rPr>
        <w:t>улучшение физической среды</w:t>
      </w:r>
      <w:r w:rsidRPr="008C7307">
        <w:t xml:space="preserve"> остаётся главным направлением для выравнивания региональных различий и укрепления общего восприятия качества услуг.</w:t>
      </w:r>
    </w:p>
    <w:p w14:paraId="61D99490" w14:textId="4D4AEEA6" w:rsidR="00146A0D" w:rsidRDefault="00146A0D" w:rsidP="00D21DA7">
      <w:pPr>
        <w:pStyle w:val="a7"/>
        <w:numPr>
          <w:ilvl w:val="2"/>
          <w:numId w:val="32"/>
        </w:numPr>
        <w:spacing w:before="360" w:after="120" w:line="276" w:lineRule="auto"/>
        <w:contextualSpacing w:val="0"/>
        <w:jc w:val="both"/>
        <w:outlineLvl w:val="2"/>
      </w:pPr>
      <w:bookmarkStart w:id="19" w:name="_Toc213616683"/>
      <w:r w:rsidRPr="0035478C">
        <w:rPr>
          <w:b/>
          <w:bCs/>
          <w:color w:val="215E99" w:themeColor="text2" w:themeTint="BF"/>
          <w:sz w:val="24"/>
          <w:szCs w:val="24"/>
        </w:rPr>
        <w:t>Административное качество</w:t>
      </w:r>
      <w:r w:rsidRPr="0035478C">
        <w:rPr>
          <w:sz w:val="24"/>
          <w:szCs w:val="24"/>
        </w:rPr>
        <w:t xml:space="preserve"> </w:t>
      </w:r>
      <w:r w:rsidRPr="0035478C">
        <w:rPr>
          <w:b/>
          <w:bCs/>
          <w:i/>
          <w:iCs/>
          <w:color w:val="215E99" w:themeColor="text2" w:themeTint="BF"/>
        </w:rPr>
        <w:t>(своевременность, организация, координация</w:t>
      </w:r>
      <w:r w:rsidRPr="00FF2B8B">
        <w:rPr>
          <w:b/>
          <w:bCs/>
          <w:i/>
          <w:iCs/>
          <w:color w:val="215E99" w:themeColor="text2" w:themeTint="BF"/>
        </w:rPr>
        <w:t>)</w:t>
      </w:r>
      <w:bookmarkEnd w:id="19"/>
    </w:p>
    <w:p w14:paraId="1CF2D941" w14:textId="573CEE70" w:rsidR="00FF2B8B" w:rsidRPr="00FF2B8B" w:rsidRDefault="00E0690D" w:rsidP="00D21DA7">
      <w:pPr>
        <w:spacing w:before="6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Чуть менее половины от общего числа пользователей услуг ПМСП отметили полную удовлетворённость по а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>дминистративны</w:t>
      </w:r>
      <w:r>
        <w:rPr>
          <w:rFonts w:asciiTheme="majorHAnsi" w:eastAsia="Times New Roman" w:hAnsiTheme="majorHAnsi" w:cs="Times New Roman"/>
          <w:kern w:val="0"/>
          <w14:ligatures w14:val="none"/>
        </w:rPr>
        <w:t>м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процесс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ам </w:t>
      </w:r>
      <w:r w:rsidR="00FF2B8B">
        <w:rPr>
          <w:rFonts w:asciiTheme="majorHAnsi" w:eastAsia="Times New Roman" w:hAnsiTheme="majorHAnsi" w:cs="Times New Roman"/>
          <w:kern w:val="0"/>
          <w14:ligatures w14:val="none"/>
        </w:rPr>
        <w:t>–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FF2B8B"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4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7</w:t>
      </w:r>
      <w:r w:rsidR="00FF2B8B"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.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7%</w:t>
      </w:r>
      <w:r w:rsidR="00FF2B8B"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.</w:t>
      </w:r>
      <w:r w:rsid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Это 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>свидетельствует о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необходимости улучшений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>по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регистрации пациентов, оперативности приёма и чёткой организации потоков.</w:t>
      </w:r>
      <w:r w:rsidR="000242CC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br/>
      </w:r>
      <w:r>
        <w:rPr>
          <w:rFonts w:asciiTheme="majorHAnsi" w:eastAsia="Times New Roman" w:hAnsiTheme="majorHAnsi" w:cs="Times New Roman"/>
          <w:kern w:val="0"/>
          <w14:ligatures w14:val="none"/>
        </w:rPr>
        <w:t>О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собенно положительно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пациенты </w:t>
      </w:r>
      <w:r w:rsidR="00FF2B8B" w:rsidRPr="00FF2B8B">
        <w:rPr>
          <w:rFonts w:asciiTheme="majorHAnsi" w:eastAsia="Times New Roman" w:hAnsiTheme="majorHAnsi" w:cs="Times New Roman"/>
          <w:kern w:val="0"/>
          <w14:ligatures w14:val="none"/>
        </w:rPr>
        <w:t>отмечают возможность приёма в день обращения и порядок назначения повторных визитов.</w:t>
      </w:r>
    </w:p>
    <w:p w14:paraId="2B8566C2" w14:textId="77777777" w:rsidR="00FF2B8B" w:rsidRP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Основные 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резервы для совершенствования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касаются:</w:t>
      </w:r>
    </w:p>
    <w:p w14:paraId="37C3F9A4" w14:textId="4EFB8BF7" w:rsidR="00FF2B8B" w:rsidRPr="00FF2B8B" w:rsidRDefault="00FF2B8B" w:rsidP="00FF2B8B">
      <w:pPr>
        <w:numPr>
          <w:ilvl w:val="0"/>
          <w:numId w:val="39"/>
        </w:num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lastRenderedPageBreak/>
        <w:t>интеграции социальных и вспомогательных услуг;</w:t>
      </w:r>
    </w:p>
    <w:p w14:paraId="744CE842" w14:textId="21D82D19" w:rsidR="00FF2B8B" w:rsidRPr="00FF2B8B" w:rsidRDefault="00FF2B8B" w:rsidP="00FF2B8B">
      <w:pPr>
        <w:numPr>
          <w:ilvl w:val="0"/>
          <w:numId w:val="39"/>
        </w:numPr>
        <w:spacing w:before="6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оптимизации графика работы учреждений</w:t>
      </w:r>
      <w:r w:rsidR="00E0690D">
        <w:rPr>
          <w:rFonts w:asciiTheme="majorHAnsi" w:eastAsia="Times New Roman" w:hAnsiTheme="majorHAnsi" w:cs="Times New Roman"/>
          <w:kern w:val="0"/>
          <w14:ligatures w14:val="none"/>
        </w:rPr>
        <w:t>,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особенно в ГБАО;</w:t>
      </w:r>
    </w:p>
    <w:p w14:paraId="45772A75" w14:textId="77777777" w:rsidR="00FF2B8B" w:rsidRPr="00FF2B8B" w:rsidRDefault="00FF2B8B" w:rsidP="00FF2B8B">
      <w:pPr>
        <w:numPr>
          <w:ilvl w:val="0"/>
          <w:numId w:val="39"/>
        </w:numPr>
        <w:spacing w:before="6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укрепления координации между уровнями медицинской помощи.</w:t>
      </w:r>
    </w:p>
    <w:p w14:paraId="07A4955C" w14:textId="77777777" w:rsidR="00FF2B8B" w:rsidRP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Для людей с инвалидностью административное качество в целом оценивается позитивно, но выявляются различия по регионам. Наибольшие трудности связаны с участием пациентов в принятии решений о лечении и недостаточной координацией социальной поддержки в отдалённых районах.</w:t>
      </w:r>
    </w:p>
    <w:p w14:paraId="5002AF81" w14:textId="77777777" w:rsid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В целом, 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административное качество можно считать устойчивым сильным компонентом системы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, требующим точечных мер для повышения равенства в доступе и усиления инклюзивности.</w:t>
      </w:r>
    </w:p>
    <w:p w14:paraId="6DDAEF85" w14:textId="7D16A6C0" w:rsidR="00FF2B8B" w:rsidRPr="00FF2B8B" w:rsidRDefault="00FF2B8B" w:rsidP="00D21DA7">
      <w:pPr>
        <w:pStyle w:val="a7"/>
        <w:numPr>
          <w:ilvl w:val="2"/>
          <w:numId w:val="32"/>
        </w:numPr>
        <w:spacing w:before="360" w:after="120" w:line="276" w:lineRule="auto"/>
        <w:contextualSpacing w:val="0"/>
        <w:jc w:val="both"/>
        <w:outlineLvl w:val="2"/>
        <w:rPr>
          <w:b/>
          <w:bCs/>
          <w:color w:val="215E99" w:themeColor="text2" w:themeTint="BF"/>
          <w:sz w:val="24"/>
          <w:szCs w:val="24"/>
        </w:rPr>
      </w:pPr>
      <w:bookmarkStart w:id="20" w:name="_Toc213616684"/>
      <w:r w:rsidRPr="00FF2B8B">
        <w:rPr>
          <w:b/>
          <w:bCs/>
          <w:color w:val="215E99" w:themeColor="text2" w:themeTint="BF"/>
          <w:sz w:val="24"/>
          <w:szCs w:val="24"/>
        </w:rPr>
        <w:t>Особенности восприятия уязвимых групп</w:t>
      </w:r>
      <w:bookmarkEnd w:id="20"/>
    </w:p>
    <w:p w14:paraId="67369F34" w14:textId="22EC4FC7" w:rsidR="00FF2B8B" w:rsidRP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Отдельное внимание стоит уделить восприятию уязвимых групп. Данные по ним приведены ниже по тексту.</w:t>
      </w:r>
    </w:p>
    <w:p w14:paraId="30B82FF2" w14:textId="4B80A196" w:rsidR="00FF2B8B" w:rsidRP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Для лиц с инвалидностью </w:t>
      </w:r>
      <w:r w:rsidR="00E0690D">
        <w:rPr>
          <w:rFonts w:asciiTheme="majorHAnsi" w:eastAsia="Times New Roman" w:hAnsiTheme="majorHAnsi" w:cs="Times New Roman"/>
          <w:kern w:val="0"/>
          <w14:ligatures w14:val="none"/>
        </w:rPr>
        <w:t xml:space="preserve">в 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средн</w:t>
      </w:r>
      <w:r w:rsidR="00E0690D">
        <w:rPr>
          <w:rFonts w:asciiTheme="majorHAnsi" w:eastAsia="Times New Roman" w:hAnsiTheme="majorHAnsi" w:cs="Times New Roman"/>
          <w:kern w:val="0"/>
          <w14:ligatures w14:val="none"/>
        </w:rPr>
        <w:t>ем доля респондентов, отметивших удовлетворённость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по всем областям ниже, чем у общей группы респондентов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– в среднем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от 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3</w:t>
      </w:r>
      <w:r w:rsidR="00E0690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3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.</w:t>
      </w:r>
      <w:r w:rsidR="00E0690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0%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 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до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 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3</w:t>
      </w:r>
      <w:r w:rsidR="00E0690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7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.</w:t>
      </w:r>
      <w:r w:rsidR="00E0690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3%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. 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Основные трудности:</w:t>
      </w:r>
    </w:p>
    <w:p w14:paraId="251420B8" w14:textId="77777777" w:rsidR="00FF2B8B" w:rsidRPr="00FF2B8B" w:rsidRDefault="00FF2B8B" w:rsidP="00D21DA7">
      <w:pPr>
        <w:numPr>
          <w:ilvl w:val="0"/>
          <w:numId w:val="41"/>
        </w:numPr>
        <w:spacing w:before="6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физическая и навигационная доступность зданий;</w:t>
      </w:r>
    </w:p>
    <w:p w14:paraId="10380977" w14:textId="77777777" w:rsidR="00FF2B8B" w:rsidRPr="00FF2B8B" w:rsidRDefault="00FF2B8B" w:rsidP="00D21DA7">
      <w:pPr>
        <w:numPr>
          <w:ilvl w:val="0"/>
          <w:numId w:val="41"/>
        </w:numPr>
        <w:spacing w:before="6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недостаточная адаптация санузлов и залов ожидания;</w:t>
      </w:r>
    </w:p>
    <w:p w14:paraId="50CFCCCE" w14:textId="77777777" w:rsidR="00FF2B8B" w:rsidRPr="00FF2B8B" w:rsidRDefault="00FF2B8B" w:rsidP="00D21DA7">
      <w:pPr>
        <w:numPr>
          <w:ilvl w:val="0"/>
          <w:numId w:val="41"/>
        </w:numPr>
        <w:spacing w:before="6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ограниченная информированность персонала о специфических потребностях этой группы.</w:t>
      </w:r>
    </w:p>
    <w:p w14:paraId="4EF0EBFA" w14:textId="77777777" w:rsidR="00FF2B8B" w:rsidRP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Для молодых матерей выявлены положительные оценки медицинской компетенции и доброжелательности, но также запрос на более активную коммуникацию и консультирование по вопросам послеродового периода.</w:t>
      </w:r>
    </w:p>
    <w:p w14:paraId="0B99BA4D" w14:textId="77777777" w:rsidR="00FF2B8B" w:rsidRP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>Пожилые респонденты чаще отмечали внимательность персонала и комфорт при визитах, однако выражали обеспокоенность длительным ожиданием и необходимостью дополнительных поездок для получения лекарств или консультаций узких специалистов.</w:t>
      </w:r>
    </w:p>
    <w:p w14:paraId="238CE5B4" w14:textId="77777777" w:rsidR="00FF2B8B" w:rsidRDefault="00FF2B8B" w:rsidP="00FF2B8B">
      <w:pPr>
        <w:spacing w:before="120" w:after="60" w:line="276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Указанные различия подчеркивают необходимость </w:t>
      </w:r>
      <w:r w:rsidRPr="00FF2B8B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адресных мер поддержки</w:t>
      </w:r>
      <w:r w:rsidRPr="00FF2B8B">
        <w:rPr>
          <w:rFonts w:asciiTheme="majorHAnsi" w:eastAsia="Times New Roman" w:hAnsiTheme="majorHAnsi" w:cs="Times New Roman"/>
          <w:kern w:val="0"/>
          <w14:ligatures w14:val="none"/>
        </w:rPr>
        <w:t xml:space="preserve"> уязвимых групп при сохранении общего клиентоориентированного подхода.</w:t>
      </w:r>
    </w:p>
    <w:p w14:paraId="455C7C3E" w14:textId="6E08224C" w:rsidR="00FF2B8B" w:rsidRPr="00FF2B8B" w:rsidRDefault="001979B2" w:rsidP="001979B2">
      <w:pPr>
        <w:pStyle w:val="1"/>
        <w:numPr>
          <w:ilvl w:val="0"/>
          <w:numId w:val="32"/>
        </w:numPr>
        <w:spacing w:before="480"/>
        <w:jc w:val="both"/>
        <w:rPr>
          <w:b/>
          <w:bCs/>
          <w:color w:val="006993"/>
          <w:sz w:val="32"/>
          <w:szCs w:val="32"/>
        </w:rPr>
      </w:pPr>
      <w:bookmarkStart w:id="21" w:name="_Toc213616685"/>
      <w:r w:rsidRPr="001979B2">
        <w:rPr>
          <w:b/>
          <w:bCs/>
          <w:color w:val="006993"/>
          <w:sz w:val="32"/>
          <w:szCs w:val="32"/>
        </w:rPr>
        <w:t>Выводы и рекомендации</w:t>
      </w:r>
      <w:bookmarkEnd w:id="21"/>
    </w:p>
    <w:p w14:paraId="4A3B3144" w14:textId="2A3C4DC3" w:rsidR="001979B2" w:rsidRPr="001979B2" w:rsidRDefault="001979B2" w:rsidP="00D21DA7">
      <w:pPr>
        <w:pStyle w:val="ac"/>
        <w:numPr>
          <w:ilvl w:val="1"/>
          <w:numId w:val="32"/>
        </w:numPr>
        <w:spacing w:before="120" w:beforeAutospacing="0" w:after="120" w:afterAutospacing="0" w:line="276" w:lineRule="auto"/>
        <w:jc w:val="both"/>
        <w:outlineLvl w:val="1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14:ligatures w14:val="standardContextual"/>
        </w:rPr>
      </w:pPr>
      <w:bookmarkStart w:id="22" w:name="_Toc213616686"/>
      <w:r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lang w:val="ru-RU"/>
          <w14:ligatures w14:val="standardContextual"/>
        </w:rPr>
        <w:t>Выводы по проведённой оценке</w:t>
      </w:r>
      <w:bookmarkEnd w:id="22"/>
    </w:p>
    <w:p w14:paraId="4E0F0474" w14:textId="450C1C33" w:rsidR="001979B2" w:rsidRPr="001979B2" w:rsidRDefault="001979B2" w:rsidP="00D21DA7">
      <w:pPr>
        <w:pStyle w:val="ac"/>
        <w:numPr>
          <w:ilvl w:val="0"/>
          <w:numId w:val="44"/>
        </w:numPr>
        <w:spacing w:before="12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t>Общая удовлетворённость пациентов услугами ПМСП остаётся высокой</w:t>
      </w:r>
      <w:r w:rsidRPr="001979B2">
        <w:rPr>
          <w:rFonts w:asciiTheme="minorHAnsi" w:hAnsiTheme="minorHAnsi"/>
          <w:sz w:val="22"/>
          <w:szCs w:val="22"/>
          <w:lang w:val="ru-RU"/>
        </w:rPr>
        <w:t xml:space="preserve"> (</w:t>
      </w:r>
      <w:r w:rsidR="00AE60B3">
        <w:rPr>
          <w:rFonts w:asciiTheme="minorHAnsi" w:hAnsiTheme="minorHAnsi"/>
          <w:sz w:val="22"/>
          <w:szCs w:val="22"/>
          <w:lang w:val="ru-RU"/>
        </w:rPr>
        <w:t>79.0% пациентов, выразивших удовлетворённость услугами учреждений ПМСП</w:t>
      </w:r>
      <w:r w:rsidRPr="001979B2">
        <w:rPr>
          <w:rFonts w:asciiTheme="minorHAnsi" w:hAnsiTheme="minorHAnsi"/>
          <w:sz w:val="22"/>
          <w:szCs w:val="22"/>
          <w:lang w:val="ru-RU"/>
        </w:rPr>
        <w:t>), что отражает позитивное восприятие реформ в сфере здравоохранения и доверие к системе.</w:t>
      </w:r>
    </w:p>
    <w:p w14:paraId="312AA75D" w14:textId="77777777" w:rsidR="001979B2" w:rsidRPr="001979B2" w:rsidRDefault="001979B2" w:rsidP="00D21DA7">
      <w:pPr>
        <w:pStyle w:val="ac"/>
        <w:numPr>
          <w:ilvl w:val="0"/>
          <w:numId w:val="44"/>
        </w:numPr>
        <w:spacing w:before="6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t>Межличностное и административное качество</w:t>
      </w:r>
      <w:r w:rsidRPr="001979B2">
        <w:rPr>
          <w:rFonts w:asciiTheme="minorHAnsi" w:hAnsiTheme="minorHAnsi"/>
          <w:sz w:val="22"/>
          <w:szCs w:val="22"/>
          <w:lang w:val="ru-RU"/>
        </w:rPr>
        <w:t xml:space="preserve"> являются устойчивыми сильными сторонами системы, формирующими основу позитивного опыта пациента.</w:t>
      </w:r>
    </w:p>
    <w:p w14:paraId="4C6370BA" w14:textId="77777777" w:rsidR="001979B2" w:rsidRPr="001979B2" w:rsidRDefault="001979B2" w:rsidP="00D21DA7">
      <w:pPr>
        <w:pStyle w:val="ac"/>
        <w:numPr>
          <w:ilvl w:val="0"/>
          <w:numId w:val="44"/>
        </w:numPr>
        <w:spacing w:before="6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t>Качество среды</w:t>
      </w:r>
      <w:r w:rsidRPr="001979B2">
        <w:rPr>
          <w:rFonts w:asciiTheme="minorHAnsi" w:hAnsiTheme="minorHAnsi"/>
          <w:sz w:val="22"/>
          <w:szCs w:val="22"/>
          <w:lang w:val="ru-RU"/>
        </w:rPr>
        <w:t xml:space="preserve"> демонстрирует наибольшую региональную вариативность, особенно в ГБАО и Хатлоне, где требуются целевые инвестиции в инфраструктуру и комфорт.</w:t>
      </w:r>
    </w:p>
    <w:p w14:paraId="1DE87686" w14:textId="77777777" w:rsidR="001979B2" w:rsidRPr="001979B2" w:rsidRDefault="001979B2" w:rsidP="00D21DA7">
      <w:pPr>
        <w:pStyle w:val="ac"/>
        <w:numPr>
          <w:ilvl w:val="0"/>
          <w:numId w:val="44"/>
        </w:numPr>
        <w:spacing w:before="6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t>Техническое качество</w:t>
      </w:r>
      <w:r w:rsidRPr="001979B2">
        <w:rPr>
          <w:rFonts w:asciiTheme="minorHAnsi" w:hAnsiTheme="minorHAnsi"/>
          <w:sz w:val="22"/>
          <w:szCs w:val="22"/>
          <w:lang w:val="ru-RU"/>
        </w:rPr>
        <w:t xml:space="preserve"> высокое, но нуждается в выравнивании стандартов и укреплении клинической поддержки молодых матерей и семей с детьми.</w:t>
      </w:r>
    </w:p>
    <w:p w14:paraId="7A17BC2E" w14:textId="77777777" w:rsidR="001979B2" w:rsidRPr="001979B2" w:rsidRDefault="001979B2" w:rsidP="00D21DA7">
      <w:pPr>
        <w:pStyle w:val="ac"/>
        <w:numPr>
          <w:ilvl w:val="0"/>
          <w:numId w:val="44"/>
        </w:numPr>
        <w:spacing w:before="6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lastRenderedPageBreak/>
        <w:t>Уязвимые группы</w:t>
      </w:r>
      <w:r w:rsidRPr="001979B2">
        <w:rPr>
          <w:rFonts w:asciiTheme="minorHAnsi" w:hAnsiTheme="minorHAnsi"/>
          <w:sz w:val="22"/>
          <w:szCs w:val="22"/>
          <w:lang w:val="ru-RU"/>
        </w:rPr>
        <w:t xml:space="preserve"> (особенно люди с инвалидностью) по-прежнему сталкиваются с барьерами доступа и коммуникации, что требует усиления инклюзивного подхода.</w:t>
      </w:r>
    </w:p>
    <w:p w14:paraId="7B9B382E" w14:textId="77777777" w:rsidR="001979B2" w:rsidRPr="001979B2" w:rsidRDefault="001979B2" w:rsidP="00D21DA7">
      <w:pPr>
        <w:pStyle w:val="ac"/>
        <w:numPr>
          <w:ilvl w:val="0"/>
          <w:numId w:val="44"/>
        </w:numPr>
        <w:spacing w:before="6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Style w:val="af5"/>
          <w:rFonts w:asciiTheme="minorHAnsi" w:eastAsiaTheme="majorEastAsia" w:hAnsiTheme="minorHAnsi"/>
          <w:sz w:val="22"/>
          <w:szCs w:val="22"/>
          <w:lang w:val="ru-RU"/>
        </w:rPr>
        <w:t>Региональные различия</w:t>
      </w:r>
      <w:r w:rsidRPr="001979B2">
        <w:rPr>
          <w:rFonts w:asciiTheme="minorHAnsi" w:hAnsiTheme="minorHAnsi"/>
          <w:sz w:val="22"/>
          <w:szCs w:val="22"/>
          <w:lang w:val="ru-RU"/>
        </w:rPr>
        <w:t xml:space="preserve"> сохраняются, однако опыт РРП, Душанбе и Согда можно рассматривать как основу для масштабирования успешных практик.</w:t>
      </w:r>
    </w:p>
    <w:p w14:paraId="0CC72623" w14:textId="77777777" w:rsidR="001979B2" w:rsidRPr="001979B2" w:rsidRDefault="001979B2" w:rsidP="00D21DA7">
      <w:pPr>
        <w:pStyle w:val="ac"/>
        <w:numPr>
          <w:ilvl w:val="0"/>
          <w:numId w:val="44"/>
        </w:numPr>
        <w:spacing w:before="60" w:beforeAutospacing="0" w:after="60" w:afterAutospacing="0" w:line="276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979B2">
        <w:rPr>
          <w:rFonts w:asciiTheme="minorHAnsi" w:hAnsiTheme="minorHAnsi"/>
          <w:sz w:val="22"/>
          <w:szCs w:val="22"/>
          <w:lang w:val="ru-RU"/>
        </w:rPr>
        <w:t>В целом система демонстрирует устойчивую динамику развития, а полученные данные создают надёжную основу для планирования следующих этапов проекта и совершенствования практик управления качеством ПМСП.</w:t>
      </w:r>
    </w:p>
    <w:p w14:paraId="0E8D2923" w14:textId="76E1664F" w:rsidR="00FF2B8B" w:rsidRDefault="001979B2" w:rsidP="00D21DA7">
      <w:pPr>
        <w:pStyle w:val="a7"/>
        <w:numPr>
          <w:ilvl w:val="1"/>
          <w:numId w:val="32"/>
        </w:numPr>
        <w:spacing w:before="360" w:after="60" w:line="276" w:lineRule="auto"/>
        <w:jc w:val="both"/>
        <w:outlineLvl w:val="1"/>
        <w:rPr>
          <w:b/>
          <w:bCs/>
          <w:color w:val="215E99" w:themeColor="text2" w:themeTint="BF"/>
          <w:sz w:val="24"/>
          <w:szCs w:val="24"/>
        </w:rPr>
      </w:pPr>
      <w:bookmarkStart w:id="23" w:name="_Toc213616687"/>
      <w:r w:rsidRPr="001979B2">
        <w:rPr>
          <w:b/>
          <w:bCs/>
          <w:color w:val="215E99" w:themeColor="text2" w:themeTint="BF"/>
          <w:sz w:val="24"/>
          <w:szCs w:val="24"/>
        </w:rPr>
        <w:t>Рекомендации</w:t>
      </w:r>
      <w:bookmarkEnd w:id="23"/>
    </w:p>
    <w:p w14:paraId="013B77C5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Повысить качество физической среды — увеличить количество мест ожидания, улучшить приватность и условия для лиц с ограниченной мобильностью.</w:t>
      </w:r>
    </w:p>
    <w:p w14:paraId="616E67C1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Усилить доступность и инклюзивность — внедрить стандарты навигации и адаптированные санузлы, обеспечить обучение персонала по принципам универсального дизайна.</w:t>
      </w:r>
    </w:p>
    <w:p w14:paraId="638F30E0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Развивать культуру совместного принятия решений (СПР) — расширить участие пациентов в обсуждении планов лечения.</w:t>
      </w:r>
    </w:p>
    <w:p w14:paraId="0752FDE9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Поддерживать сильные стороны административных процессов, сохраняя оперативность обслуживания и доступность врачей в день обращения.</w:t>
      </w:r>
    </w:p>
    <w:p w14:paraId="15E382C7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Укрепить каналы обратной связи — обеспечить видимость ящиков для предложений, использовать цифровые формы и систематически анализировать поступающие обращения.</w:t>
      </w:r>
    </w:p>
    <w:p w14:paraId="541CC96F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Стандартизировать обучение и коммуникацию с пациентами, уделяя особое внимание ясности объяснений и культурной чувствительности.</w:t>
      </w:r>
    </w:p>
    <w:p w14:paraId="6F68898D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Укрепить мониторинг безопасности — отслеживать нежелательные события и внедрить практики клинического аудита.</w:t>
      </w:r>
    </w:p>
    <w:p w14:paraId="1871EB73" w14:textId="77777777" w:rsidR="001979B2" w:rsidRPr="001979B2" w:rsidRDefault="001979B2" w:rsidP="00D21DA7">
      <w:pPr>
        <w:numPr>
          <w:ilvl w:val="0"/>
          <w:numId w:val="46"/>
        </w:numPr>
        <w:spacing w:before="60" w:after="60" w:line="276" w:lineRule="auto"/>
        <w:jc w:val="both"/>
      </w:pPr>
      <w:r w:rsidRPr="001979B2">
        <w:t>Повысить квалификацию медицинских работников — через обучение, наставничество и обмен лучшими практиками между регионами.</w:t>
      </w:r>
    </w:p>
    <w:p w14:paraId="1E4103B1" w14:textId="61E53DC9" w:rsidR="001979B2" w:rsidRDefault="001979B2" w:rsidP="001979B2">
      <w:pPr>
        <w:spacing w:before="120" w:after="240" w:line="276" w:lineRule="auto"/>
        <w:jc w:val="both"/>
      </w:pPr>
      <w:r w:rsidRPr="001979B2">
        <w:t>Ниже приведены конкретные рекомендации в распределении по областям</w:t>
      </w:r>
    </w:p>
    <w:p w14:paraId="7575BC6A" w14:textId="50CE0065" w:rsidR="001979B2" w:rsidRPr="001979B2" w:rsidRDefault="001979B2" w:rsidP="00D21DA7">
      <w:pPr>
        <w:pStyle w:val="af6"/>
        <w:spacing w:before="240" w:after="120"/>
        <w:rPr>
          <w:color w:val="auto"/>
          <w:sz w:val="22"/>
          <w:szCs w:val="22"/>
          <w:lang w:val="ru-RU"/>
        </w:rPr>
      </w:pPr>
      <w:r w:rsidRPr="001979B2">
        <w:rPr>
          <w:lang w:val="ru-RU"/>
        </w:rPr>
        <w:t xml:space="preserve">Таблица </w:t>
      </w:r>
      <w:r>
        <w:fldChar w:fldCharType="begin"/>
      </w:r>
      <w:r w:rsidRPr="001979B2">
        <w:rPr>
          <w:lang w:val="ru-RU"/>
        </w:rPr>
        <w:instrText xml:space="preserve"> </w:instrText>
      </w:r>
      <w:r>
        <w:instrText>SEQ</w:instrText>
      </w:r>
      <w:r w:rsidRPr="001979B2">
        <w:rPr>
          <w:lang w:val="ru-RU"/>
        </w:rPr>
        <w:instrText xml:space="preserve"> Таблица \* </w:instrText>
      </w:r>
      <w:r>
        <w:instrText>ARABIC</w:instrText>
      </w:r>
      <w:r w:rsidRPr="001979B2">
        <w:rPr>
          <w:lang w:val="ru-RU"/>
        </w:rPr>
        <w:instrText xml:space="preserve"> </w:instrText>
      </w:r>
      <w:r>
        <w:fldChar w:fldCharType="separate"/>
      </w:r>
      <w:r w:rsidRPr="001979B2">
        <w:rPr>
          <w:noProof/>
          <w:lang w:val="ru-RU"/>
        </w:rPr>
        <w:t>2</w:t>
      </w:r>
      <w:r>
        <w:fldChar w:fldCharType="end"/>
      </w:r>
      <w:r>
        <w:rPr>
          <w:lang w:val="ru-RU"/>
        </w:rPr>
        <w:t>. Рекомендации в распределении по областям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1088"/>
        <w:gridCol w:w="8267"/>
      </w:tblGrid>
      <w:tr w:rsidR="001979B2" w:rsidRPr="001979B2" w14:paraId="12A5FB6F" w14:textId="77777777" w:rsidTr="00197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8E8E8" w:themeFill="background2"/>
            <w:vAlign w:val="center"/>
            <w:hideMark/>
          </w:tcPr>
          <w:p w14:paraId="45EF60DD" w14:textId="77777777" w:rsidR="001979B2" w:rsidRPr="001979B2" w:rsidRDefault="001979B2" w:rsidP="001979B2">
            <w:pPr>
              <w:spacing w:before="60" w:after="60" w:line="259" w:lineRule="auto"/>
              <w:jc w:val="center"/>
            </w:pPr>
            <w:r w:rsidRPr="001979B2">
              <w:t>Регион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0B63E71D" w14:textId="77777777" w:rsidR="001979B2" w:rsidRPr="001979B2" w:rsidRDefault="001979B2" w:rsidP="001979B2">
            <w:pPr>
              <w:spacing w:before="60" w:after="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79B2">
              <w:t>Ключевые направления</w:t>
            </w:r>
          </w:p>
        </w:tc>
      </w:tr>
      <w:tr w:rsidR="001979B2" w:rsidRPr="001979B2" w14:paraId="5A74E29F" w14:textId="77777777" w:rsidTr="0019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AB9823" w14:textId="77777777" w:rsidR="001979B2" w:rsidRPr="001979B2" w:rsidRDefault="001979B2" w:rsidP="00D21DA7">
            <w:pPr>
              <w:spacing w:before="40" w:after="40" w:line="259" w:lineRule="auto"/>
            </w:pPr>
            <w:r w:rsidRPr="001979B2">
              <w:t>ГБАО</w:t>
            </w:r>
          </w:p>
        </w:tc>
        <w:tc>
          <w:tcPr>
            <w:tcW w:w="0" w:type="auto"/>
            <w:vAlign w:val="center"/>
            <w:hideMark/>
          </w:tcPr>
          <w:p w14:paraId="45F81CC7" w14:textId="77777777" w:rsidR="001979B2" w:rsidRPr="001979B2" w:rsidRDefault="001979B2" w:rsidP="00D21DA7">
            <w:pPr>
              <w:spacing w:before="40" w:after="4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B2">
              <w:t>Улучшение физической среды, приватности и доступности; стандартизация формы персонала; развитие механизмов обратной связи.</w:t>
            </w:r>
          </w:p>
        </w:tc>
      </w:tr>
      <w:tr w:rsidR="001979B2" w:rsidRPr="001979B2" w14:paraId="6D11E0A6" w14:textId="77777777" w:rsidTr="00197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26CFEB" w14:textId="77777777" w:rsidR="001979B2" w:rsidRPr="001979B2" w:rsidRDefault="001979B2" w:rsidP="00D21DA7">
            <w:pPr>
              <w:spacing w:before="40" w:after="40" w:line="259" w:lineRule="auto"/>
            </w:pPr>
            <w:r w:rsidRPr="001979B2">
              <w:t>Душанбе</w:t>
            </w:r>
          </w:p>
        </w:tc>
        <w:tc>
          <w:tcPr>
            <w:tcW w:w="0" w:type="auto"/>
            <w:vAlign w:val="center"/>
            <w:hideMark/>
          </w:tcPr>
          <w:p w14:paraId="59034243" w14:textId="77777777" w:rsidR="001979B2" w:rsidRPr="001979B2" w:rsidRDefault="001979B2" w:rsidP="00D21DA7">
            <w:pPr>
              <w:spacing w:before="40" w:after="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B2">
              <w:t>Поддержание высокого уровня межличностного качества; усиление механизмов обратной связи и визуализация улучшений.</w:t>
            </w:r>
          </w:p>
        </w:tc>
      </w:tr>
      <w:tr w:rsidR="001979B2" w:rsidRPr="001979B2" w14:paraId="21DDB910" w14:textId="77777777" w:rsidTr="0019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E4381D" w14:textId="77777777" w:rsidR="001979B2" w:rsidRPr="001979B2" w:rsidRDefault="001979B2" w:rsidP="00D21DA7">
            <w:pPr>
              <w:spacing w:before="40" w:after="40" w:line="259" w:lineRule="auto"/>
            </w:pPr>
            <w:r w:rsidRPr="001979B2">
              <w:t>РРП</w:t>
            </w:r>
          </w:p>
        </w:tc>
        <w:tc>
          <w:tcPr>
            <w:tcW w:w="0" w:type="auto"/>
            <w:vAlign w:val="center"/>
            <w:hideMark/>
          </w:tcPr>
          <w:p w14:paraId="0B499B76" w14:textId="77777777" w:rsidR="001979B2" w:rsidRPr="001979B2" w:rsidRDefault="001979B2" w:rsidP="00D21DA7">
            <w:pPr>
              <w:spacing w:before="40" w:after="4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B2">
              <w:t>Тиражирование лучших практик в другие регионы; поддержание координации и преемственности помощи.</w:t>
            </w:r>
          </w:p>
        </w:tc>
      </w:tr>
      <w:tr w:rsidR="001979B2" w:rsidRPr="001979B2" w14:paraId="514AB734" w14:textId="77777777" w:rsidTr="00197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116152" w14:textId="77777777" w:rsidR="001979B2" w:rsidRPr="001979B2" w:rsidRDefault="001979B2" w:rsidP="00D21DA7">
            <w:pPr>
              <w:spacing w:before="40" w:after="40" w:line="259" w:lineRule="auto"/>
            </w:pPr>
            <w:r w:rsidRPr="001979B2">
              <w:t>Согд</w:t>
            </w:r>
          </w:p>
        </w:tc>
        <w:tc>
          <w:tcPr>
            <w:tcW w:w="0" w:type="auto"/>
            <w:vAlign w:val="center"/>
            <w:hideMark/>
          </w:tcPr>
          <w:p w14:paraId="7FCF5DB4" w14:textId="77777777" w:rsidR="001979B2" w:rsidRPr="001979B2" w:rsidRDefault="001979B2" w:rsidP="00D21DA7">
            <w:pPr>
              <w:spacing w:before="40" w:after="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B2">
              <w:t>Сохранение высоких стандартов технического качества; расширение СПР и инклюзивных практик.</w:t>
            </w:r>
          </w:p>
        </w:tc>
      </w:tr>
      <w:tr w:rsidR="001979B2" w:rsidRPr="001979B2" w14:paraId="50E893A3" w14:textId="77777777" w:rsidTr="0019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6326A0" w14:textId="77777777" w:rsidR="001979B2" w:rsidRPr="001979B2" w:rsidRDefault="001979B2" w:rsidP="00D21DA7">
            <w:pPr>
              <w:spacing w:before="40" w:after="40" w:line="259" w:lineRule="auto"/>
            </w:pPr>
            <w:r w:rsidRPr="001979B2">
              <w:t>Хатлон</w:t>
            </w:r>
          </w:p>
        </w:tc>
        <w:tc>
          <w:tcPr>
            <w:tcW w:w="0" w:type="auto"/>
            <w:vAlign w:val="center"/>
            <w:hideMark/>
          </w:tcPr>
          <w:p w14:paraId="08CD8EB6" w14:textId="77777777" w:rsidR="001979B2" w:rsidRPr="001979B2" w:rsidRDefault="001979B2" w:rsidP="00D21DA7">
            <w:pPr>
              <w:spacing w:before="40" w:after="4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B2">
              <w:t>Расширение социальных услуг и улучшение условий приватности; повышение доступности для людей с инвалидностью.</w:t>
            </w:r>
          </w:p>
        </w:tc>
      </w:tr>
    </w:tbl>
    <w:p w14:paraId="1D772F67" w14:textId="57634E31" w:rsidR="001979B2" w:rsidRDefault="001979B2" w:rsidP="00D21DA7">
      <w:pPr>
        <w:spacing w:before="240" w:after="60" w:line="276" w:lineRule="auto"/>
        <w:jc w:val="both"/>
      </w:pPr>
      <w:r w:rsidRPr="001979B2">
        <w:t>Результаты Национального опроса удовлетворённости пациентов демонстрируют устойчиво позитивное восприятие системы ПМСП в Таджикистане, при сохранении ряда направлений для дальнейшего укрепления.</w:t>
      </w:r>
    </w:p>
    <w:p w14:paraId="5ACCC4B6" w14:textId="006254FE" w:rsidR="001979B2" w:rsidRDefault="001979B2" w:rsidP="00D21DA7">
      <w:pPr>
        <w:spacing w:before="60" w:after="60" w:line="276" w:lineRule="auto"/>
        <w:jc w:val="both"/>
      </w:pPr>
      <w:r w:rsidRPr="001979B2">
        <w:lastRenderedPageBreak/>
        <w:t>Приоритетом следующего этапа является баланс между сохранением достигнутых сильных сторон и целевым устранением региональных различий — прежде всего в физической среде и доступности для уязвимых групп.</w:t>
      </w:r>
    </w:p>
    <w:p w14:paraId="211EA177" w14:textId="0C21831D" w:rsidR="0035478C" w:rsidRPr="00D21DA7" w:rsidRDefault="001979B2" w:rsidP="00D21DA7">
      <w:pPr>
        <w:spacing w:before="120" w:after="60" w:line="276" w:lineRule="auto"/>
        <w:jc w:val="both"/>
      </w:pPr>
      <w:r w:rsidRPr="001979B2">
        <w:t>Реализация предложенных мер будет способствовать укреплению доверия населения к системе здравоохранения и обеспечению более равного доступа к качественным услугам для всех граждан.</w:t>
      </w:r>
    </w:p>
    <w:sectPr w:rsidR="0035478C" w:rsidRPr="00D2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D64"/>
    <w:multiLevelType w:val="multilevel"/>
    <w:tmpl w:val="6AA01B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0A3D1A"/>
    <w:multiLevelType w:val="multilevel"/>
    <w:tmpl w:val="570E29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31466"/>
    <w:multiLevelType w:val="multilevel"/>
    <w:tmpl w:val="0644ADD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A2CB5"/>
    <w:multiLevelType w:val="multilevel"/>
    <w:tmpl w:val="BFA8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60828"/>
    <w:multiLevelType w:val="multilevel"/>
    <w:tmpl w:val="8C6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C48A2"/>
    <w:multiLevelType w:val="multilevel"/>
    <w:tmpl w:val="74987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E97785"/>
    <w:multiLevelType w:val="multilevel"/>
    <w:tmpl w:val="E09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10BB5"/>
    <w:multiLevelType w:val="multilevel"/>
    <w:tmpl w:val="8C6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97BA8"/>
    <w:multiLevelType w:val="multilevel"/>
    <w:tmpl w:val="0644ADD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9" w15:restartNumberingAfterBreak="0">
    <w:nsid w:val="1B25154E"/>
    <w:multiLevelType w:val="multilevel"/>
    <w:tmpl w:val="0644ADD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0" w15:restartNumberingAfterBreak="0">
    <w:nsid w:val="1C1E6978"/>
    <w:multiLevelType w:val="multilevel"/>
    <w:tmpl w:val="BB3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96DBB"/>
    <w:multiLevelType w:val="multilevel"/>
    <w:tmpl w:val="0644ADD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2" w15:restartNumberingAfterBreak="0">
    <w:nsid w:val="214341CE"/>
    <w:multiLevelType w:val="multilevel"/>
    <w:tmpl w:val="5A0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2B1292D"/>
    <w:multiLevelType w:val="multilevel"/>
    <w:tmpl w:val="FC36375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71AA7"/>
    <w:multiLevelType w:val="hybridMultilevel"/>
    <w:tmpl w:val="8D6CF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05410"/>
    <w:multiLevelType w:val="multilevel"/>
    <w:tmpl w:val="60727566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86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16" w15:restartNumberingAfterBreak="0">
    <w:nsid w:val="282259D2"/>
    <w:multiLevelType w:val="multilevel"/>
    <w:tmpl w:val="0644ADD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3F35ED"/>
    <w:multiLevelType w:val="multilevel"/>
    <w:tmpl w:val="13A27F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4F27FA"/>
    <w:multiLevelType w:val="multilevel"/>
    <w:tmpl w:val="D5166A9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20797"/>
    <w:multiLevelType w:val="multilevel"/>
    <w:tmpl w:val="B63808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440"/>
      </w:pPr>
      <w:rPr>
        <w:rFonts w:hint="default"/>
      </w:rPr>
    </w:lvl>
  </w:abstractNum>
  <w:abstractNum w:abstractNumId="20" w15:restartNumberingAfterBreak="0">
    <w:nsid w:val="2C740E7B"/>
    <w:multiLevelType w:val="multilevel"/>
    <w:tmpl w:val="BAA2740C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D5D68"/>
    <w:multiLevelType w:val="hybridMultilevel"/>
    <w:tmpl w:val="2E6891D6"/>
    <w:lvl w:ilvl="0" w:tplc="DC00A97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0770F"/>
    <w:multiLevelType w:val="multilevel"/>
    <w:tmpl w:val="8C6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87AEC"/>
    <w:multiLevelType w:val="multilevel"/>
    <w:tmpl w:val="279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4B19B4"/>
    <w:multiLevelType w:val="multilevel"/>
    <w:tmpl w:val="960CC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6C01DC"/>
    <w:multiLevelType w:val="multilevel"/>
    <w:tmpl w:val="0E6EFF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26" w15:restartNumberingAfterBreak="0">
    <w:nsid w:val="38AE2176"/>
    <w:multiLevelType w:val="multilevel"/>
    <w:tmpl w:val="C3AAD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iCs w:val="0"/>
        <w:color w:val="215E99" w:themeColor="text2" w:themeTint="BF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3EF86DD1"/>
    <w:multiLevelType w:val="multilevel"/>
    <w:tmpl w:val="881C1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D15968"/>
    <w:multiLevelType w:val="multilevel"/>
    <w:tmpl w:val="57A85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360354"/>
    <w:multiLevelType w:val="multilevel"/>
    <w:tmpl w:val="B64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7962FD"/>
    <w:multiLevelType w:val="multilevel"/>
    <w:tmpl w:val="8C6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A35DF7"/>
    <w:multiLevelType w:val="multilevel"/>
    <w:tmpl w:val="8C6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04068C"/>
    <w:multiLevelType w:val="multilevel"/>
    <w:tmpl w:val="590E0256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8530A1"/>
    <w:multiLevelType w:val="multilevel"/>
    <w:tmpl w:val="915263C0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34" w15:restartNumberingAfterBreak="0">
    <w:nsid w:val="4DE92DD1"/>
    <w:multiLevelType w:val="multilevel"/>
    <w:tmpl w:val="B9188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370484"/>
    <w:multiLevelType w:val="multilevel"/>
    <w:tmpl w:val="B110559C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387DC8"/>
    <w:multiLevelType w:val="multilevel"/>
    <w:tmpl w:val="21228D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2781A34"/>
    <w:multiLevelType w:val="multilevel"/>
    <w:tmpl w:val="8C6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186E3D"/>
    <w:multiLevelType w:val="multilevel"/>
    <w:tmpl w:val="C156A1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</w:rPr>
    </w:lvl>
  </w:abstractNum>
  <w:abstractNum w:abstractNumId="39" w15:restartNumberingAfterBreak="0">
    <w:nsid w:val="634F2553"/>
    <w:multiLevelType w:val="multilevel"/>
    <w:tmpl w:val="FF98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915C5F"/>
    <w:multiLevelType w:val="multilevel"/>
    <w:tmpl w:val="0644ADD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1" w15:restartNumberingAfterBreak="0">
    <w:nsid w:val="68FF52E6"/>
    <w:multiLevelType w:val="multilevel"/>
    <w:tmpl w:val="2D6CE090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</w:rPr>
    </w:lvl>
  </w:abstractNum>
  <w:abstractNum w:abstractNumId="42" w15:restartNumberingAfterBreak="0">
    <w:nsid w:val="6A3002C5"/>
    <w:multiLevelType w:val="multilevel"/>
    <w:tmpl w:val="FCB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02020E"/>
    <w:multiLevelType w:val="multilevel"/>
    <w:tmpl w:val="D070E23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CD57E1"/>
    <w:multiLevelType w:val="multilevel"/>
    <w:tmpl w:val="21228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0426DE7"/>
    <w:multiLevelType w:val="hybridMultilevel"/>
    <w:tmpl w:val="BD02B11A"/>
    <w:lvl w:ilvl="0" w:tplc="341EE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2"/>
  </w:num>
  <w:num w:numId="3">
    <w:abstractNumId w:val="15"/>
  </w:num>
  <w:num w:numId="4">
    <w:abstractNumId w:val="34"/>
  </w:num>
  <w:num w:numId="5">
    <w:abstractNumId w:val="24"/>
  </w:num>
  <w:num w:numId="6">
    <w:abstractNumId w:val="27"/>
  </w:num>
  <w:num w:numId="7">
    <w:abstractNumId w:val="2"/>
  </w:num>
  <w:num w:numId="8">
    <w:abstractNumId w:val="11"/>
  </w:num>
  <w:num w:numId="9">
    <w:abstractNumId w:val="9"/>
  </w:num>
  <w:num w:numId="10">
    <w:abstractNumId w:val="40"/>
  </w:num>
  <w:num w:numId="11">
    <w:abstractNumId w:val="8"/>
  </w:num>
  <w:num w:numId="12">
    <w:abstractNumId w:val="39"/>
  </w:num>
  <w:num w:numId="13">
    <w:abstractNumId w:val="28"/>
  </w:num>
  <w:num w:numId="14">
    <w:abstractNumId w:val="17"/>
  </w:num>
  <w:num w:numId="15">
    <w:abstractNumId w:val="16"/>
  </w:num>
  <w:num w:numId="16">
    <w:abstractNumId w:val="44"/>
  </w:num>
  <w:num w:numId="17">
    <w:abstractNumId w:val="19"/>
  </w:num>
  <w:num w:numId="18">
    <w:abstractNumId w:val="0"/>
  </w:num>
  <w:num w:numId="19">
    <w:abstractNumId w:val="36"/>
  </w:num>
  <w:num w:numId="20">
    <w:abstractNumId w:val="38"/>
  </w:num>
  <w:num w:numId="21">
    <w:abstractNumId w:val="5"/>
  </w:num>
  <w:num w:numId="22">
    <w:abstractNumId w:val="25"/>
  </w:num>
  <w:num w:numId="23">
    <w:abstractNumId w:val="41"/>
  </w:num>
  <w:num w:numId="24">
    <w:abstractNumId w:val="33"/>
  </w:num>
  <w:num w:numId="25">
    <w:abstractNumId w:val="20"/>
  </w:num>
  <w:num w:numId="26">
    <w:abstractNumId w:val="35"/>
  </w:num>
  <w:num w:numId="27">
    <w:abstractNumId w:val="18"/>
  </w:num>
  <w:num w:numId="28">
    <w:abstractNumId w:val="43"/>
  </w:num>
  <w:num w:numId="29">
    <w:abstractNumId w:val="13"/>
  </w:num>
  <w:num w:numId="30">
    <w:abstractNumId w:val="30"/>
  </w:num>
  <w:num w:numId="31">
    <w:abstractNumId w:val="3"/>
  </w:num>
  <w:num w:numId="32">
    <w:abstractNumId w:val="26"/>
  </w:num>
  <w:num w:numId="33">
    <w:abstractNumId w:val="23"/>
  </w:num>
  <w:num w:numId="34">
    <w:abstractNumId w:val="7"/>
  </w:num>
  <w:num w:numId="35">
    <w:abstractNumId w:val="29"/>
  </w:num>
  <w:num w:numId="36">
    <w:abstractNumId w:val="31"/>
  </w:num>
  <w:num w:numId="37">
    <w:abstractNumId w:val="37"/>
  </w:num>
  <w:num w:numId="38">
    <w:abstractNumId w:val="10"/>
  </w:num>
  <w:num w:numId="39">
    <w:abstractNumId w:val="42"/>
  </w:num>
  <w:num w:numId="40">
    <w:abstractNumId w:val="6"/>
  </w:num>
  <w:num w:numId="41">
    <w:abstractNumId w:val="32"/>
  </w:num>
  <w:num w:numId="42">
    <w:abstractNumId w:val="4"/>
  </w:num>
  <w:num w:numId="43">
    <w:abstractNumId w:val="21"/>
  </w:num>
  <w:num w:numId="44">
    <w:abstractNumId w:val="14"/>
  </w:num>
  <w:num w:numId="45">
    <w:abstractNumId w:val="2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DD"/>
    <w:rsid w:val="00000CA8"/>
    <w:rsid w:val="0000107F"/>
    <w:rsid w:val="0000116A"/>
    <w:rsid w:val="0001316A"/>
    <w:rsid w:val="000242CC"/>
    <w:rsid w:val="00026DC4"/>
    <w:rsid w:val="00055AAE"/>
    <w:rsid w:val="00077A08"/>
    <w:rsid w:val="000808E9"/>
    <w:rsid w:val="000A5082"/>
    <w:rsid w:val="000B2923"/>
    <w:rsid w:val="000B4330"/>
    <w:rsid w:val="000B5A91"/>
    <w:rsid w:val="000C018E"/>
    <w:rsid w:val="000C13D2"/>
    <w:rsid w:val="000C143B"/>
    <w:rsid w:val="000C2C1E"/>
    <w:rsid w:val="000F48B5"/>
    <w:rsid w:val="00113A2A"/>
    <w:rsid w:val="00117BEE"/>
    <w:rsid w:val="00126C23"/>
    <w:rsid w:val="00142FA0"/>
    <w:rsid w:val="00146A0D"/>
    <w:rsid w:val="00164F76"/>
    <w:rsid w:val="00166F3E"/>
    <w:rsid w:val="00175155"/>
    <w:rsid w:val="001979B2"/>
    <w:rsid w:val="001C0EAE"/>
    <w:rsid w:val="001D3233"/>
    <w:rsid w:val="001D394C"/>
    <w:rsid w:val="001D6AC6"/>
    <w:rsid w:val="001E7CB7"/>
    <w:rsid w:val="002068DD"/>
    <w:rsid w:val="00215111"/>
    <w:rsid w:val="002153AE"/>
    <w:rsid w:val="00233F70"/>
    <w:rsid w:val="00235C3B"/>
    <w:rsid w:val="00242058"/>
    <w:rsid w:val="00243350"/>
    <w:rsid w:val="0026467D"/>
    <w:rsid w:val="00292D3D"/>
    <w:rsid w:val="002B208E"/>
    <w:rsid w:val="002C548C"/>
    <w:rsid w:val="002E2083"/>
    <w:rsid w:val="002F0B16"/>
    <w:rsid w:val="00301267"/>
    <w:rsid w:val="0030624B"/>
    <w:rsid w:val="00313B32"/>
    <w:rsid w:val="00325545"/>
    <w:rsid w:val="00326A9A"/>
    <w:rsid w:val="003278F8"/>
    <w:rsid w:val="003520C7"/>
    <w:rsid w:val="0035478C"/>
    <w:rsid w:val="0039507A"/>
    <w:rsid w:val="003A0516"/>
    <w:rsid w:val="003A0916"/>
    <w:rsid w:val="003C00A4"/>
    <w:rsid w:val="003C12E0"/>
    <w:rsid w:val="003C5D8E"/>
    <w:rsid w:val="003E701E"/>
    <w:rsid w:val="003F6D45"/>
    <w:rsid w:val="0040393C"/>
    <w:rsid w:val="0043687E"/>
    <w:rsid w:val="00437D3E"/>
    <w:rsid w:val="0045327F"/>
    <w:rsid w:val="00470F6D"/>
    <w:rsid w:val="00472040"/>
    <w:rsid w:val="00484CE9"/>
    <w:rsid w:val="004C50D1"/>
    <w:rsid w:val="00511EF1"/>
    <w:rsid w:val="0052344A"/>
    <w:rsid w:val="00530BA8"/>
    <w:rsid w:val="00547156"/>
    <w:rsid w:val="00571F43"/>
    <w:rsid w:val="0057337E"/>
    <w:rsid w:val="00573ABA"/>
    <w:rsid w:val="00584369"/>
    <w:rsid w:val="005B33DD"/>
    <w:rsid w:val="005C5A11"/>
    <w:rsid w:val="005C6AEF"/>
    <w:rsid w:val="005D3D5F"/>
    <w:rsid w:val="005E41AB"/>
    <w:rsid w:val="005F3E7D"/>
    <w:rsid w:val="00607D0F"/>
    <w:rsid w:val="00627111"/>
    <w:rsid w:val="006319CB"/>
    <w:rsid w:val="006501D6"/>
    <w:rsid w:val="00651A48"/>
    <w:rsid w:val="006648CA"/>
    <w:rsid w:val="006C7BD6"/>
    <w:rsid w:val="007079B2"/>
    <w:rsid w:val="00716459"/>
    <w:rsid w:val="00716A12"/>
    <w:rsid w:val="00730F7C"/>
    <w:rsid w:val="00761C5D"/>
    <w:rsid w:val="00766A4C"/>
    <w:rsid w:val="0077136A"/>
    <w:rsid w:val="00785912"/>
    <w:rsid w:val="007866D4"/>
    <w:rsid w:val="00793C6B"/>
    <w:rsid w:val="007A4FF1"/>
    <w:rsid w:val="007D1000"/>
    <w:rsid w:val="007E5D6E"/>
    <w:rsid w:val="007F2F78"/>
    <w:rsid w:val="008028AA"/>
    <w:rsid w:val="00811DB4"/>
    <w:rsid w:val="0083167B"/>
    <w:rsid w:val="0084532D"/>
    <w:rsid w:val="00845FBD"/>
    <w:rsid w:val="0085269D"/>
    <w:rsid w:val="0085673C"/>
    <w:rsid w:val="00872874"/>
    <w:rsid w:val="008823F6"/>
    <w:rsid w:val="00897586"/>
    <w:rsid w:val="008A667D"/>
    <w:rsid w:val="008C21A9"/>
    <w:rsid w:val="008C7307"/>
    <w:rsid w:val="008F7120"/>
    <w:rsid w:val="0091006C"/>
    <w:rsid w:val="00943BED"/>
    <w:rsid w:val="00981013"/>
    <w:rsid w:val="009870B9"/>
    <w:rsid w:val="00996C0F"/>
    <w:rsid w:val="009A454A"/>
    <w:rsid w:val="009B71BA"/>
    <w:rsid w:val="009C038C"/>
    <w:rsid w:val="009D0A50"/>
    <w:rsid w:val="009E7A96"/>
    <w:rsid w:val="009F5202"/>
    <w:rsid w:val="009F77D6"/>
    <w:rsid w:val="00A14D65"/>
    <w:rsid w:val="00A24B0D"/>
    <w:rsid w:val="00A27D67"/>
    <w:rsid w:val="00A400B6"/>
    <w:rsid w:val="00A41C8C"/>
    <w:rsid w:val="00A47B3B"/>
    <w:rsid w:val="00A56040"/>
    <w:rsid w:val="00A64FCC"/>
    <w:rsid w:val="00A658CE"/>
    <w:rsid w:val="00A70FA1"/>
    <w:rsid w:val="00A711D0"/>
    <w:rsid w:val="00A80071"/>
    <w:rsid w:val="00AC5C44"/>
    <w:rsid w:val="00AE60B3"/>
    <w:rsid w:val="00AE6DDF"/>
    <w:rsid w:val="00AE7826"/>
    <w:rsid w:val="00AF057A"/>
    <w:rsid w:val="00AF7E5E"/>
    <w:rsid w:val="00B058A0"/>
    <w:rsid w:val="00B13092"/>
    <w:rsid w:val="00B13852"/>
    <w:rsid w:val="00B1456E"/>
    <w:rsid w:val="00B23574"/>
    <w:rsid w:val="00B3004C"/>
    <w:rsid w:val="00B44897"/>
    <w:rsid w:val="00B65B56"/>
    <w:rsid w:val="00B91C11"/>
    <w:rsid w:val="00B97484"/>
    <w:rsid w:val="00BB09D2"/>
    <w:rsid w:val="00BB651D"/>
    <w:rsid w:val="00BE737C"/>
    <w:rsid w:val="00BF66D2"/>
    <w:rsid w:val="00C013DC"/>
    <w:rsid w:val="00C03CC4"/>
    <w:rsid w:val="00C063DB"/>
    <w:rsid w:val="00C21B84"/>
    <w:rsid w:val="00C25FC8"/>
    <w:rsid w:val="00C324F9"/>
    <w:rsid w:val="00C45A17"/>
    <w:rsid w:val="00C46D6F"/>
    <w:rsid w:val="00C66892"/>
    <w:rsid w:val="00C71262"/>
    <w:rsid w:val="00C95527"/>
    <w:rsid w:val="00CA3498"/>
    <w:rsid w:val="00CE0217"/>
    <w:rsid w:val="00CE7121"/>
    <w:rsid w:val="00CF206C"/>
    <w:rsid w:val="00D21DA7"/>
    <w:rsid w:val="00D43F2D"/>
    <w:rsid w:val="00D8546A"/>
    <w:rsid w:val="00E01AE1"/>
    <w:rsid w:val="00E0690D"/>
    <w:rsid w:val="00E167C5"/>
    <w:rsid w:val="00E24882"/>
    <w:rsid w:val="00E46307"/>
    <w:rsid w:val="00E62E22"/>
    <w:rsid w:val="00E94472"/>
    <w:rsid w:val="00E96D66"/>
    <w:rsid w:val="00EA2CF0"/>
    <w:rsid w:val="00EA4B74"/>
    <w:rsid w:val="00EB218E"/>
    <w:rsid w:val="00EC02EE"/>
    <w:rsid w:val="00EC525F"/>
    <w:rsid w:val="00EC58A5"/>
    <w:rsid w:val="00EE5C4A"/>
    <w:rsid w:val="00F34E68"/>
    <w:rsid w:val="00F375DF"/>
    <w:rsid w:val="00F55475"/>
    <w:rsid w:val="00F619E9"/>
    <w:rsid w:val="00F669F3"/>
    <w:rsid w:val="00F746B2"/>
    <w:rsid w:val="00F815F7"/>
    <w:rsid w:val="00FA188C"/>
    <w:rsid w:val="00FB56FA"/>
    <w:rsid w:val="00FC0228"/>
    <w:rsid w:val="00FC3205"/>
    <w:rsid w:val="00FE2283"/>
    <w:rsid w:val="00FE4E86"/>
    <w:rsid w:val="00FF2B8B"/>
    <w:rsid w:val="3D0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120BB"/>
  <w15:chartTrackingRefBased/>
  <w15:docId w15:val="{FE5CB41E-B89A-491F-9706-14780687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0D"/>
  </w:style>
  <w:style w:type="paragraph" w:styleId="1">
    <w:name w:val="heading 1"/>
    <w:basedOn w:val="a"/>
    <w:next w:val="a"/>
    <w:link w:val="10"/>
    <w:uiPriority w:val="9"/>
    <w:qFormat/>
    <w:rsid w:val="005B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B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3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3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3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3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3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3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3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3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33D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70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A24B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4B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4B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4B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4B0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2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4B0D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9870B9"/>
    <w:pPr>
      <w:spacing w:after="0" w:line="240" w:lineRule="auto"/>
    </w:pPr>
  </w:style>
  <w:style w:type="table" w:styleId="-1">
    <w:name w:val="Grid Table 1 Light"/>
    <w:basedOn w:val="a1"/>
    <w:uiPriority w:val="46"/>
    <w:rsid w:val="00326A9A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5">
    <w:name w:val="Strong"/>
    <w:basedOn w:val="a0"/>
    <w:uiPriority w:val="22"/>
    <w:qFormat/>
    <w:rsid w:val="00766A4C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F55475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val="en-US"/>
      <w14:ligatures w14:val="none"/>
    </w:rPr>
  </w:style>
  <w:style w:type="table" w:styleId="af7">
    <w:name w:val="Table Grid"/>
    <w:basedOn w:val="a1"/>
    <w:uiPriority w:val="39"/>
    <w:rsid w:val="00761C5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link w:val="af9"/>
    <w:uiPriority w:val="1"/>
    <w:qFormat/>
    <w:rsid w:val="00AE782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af9">
    <w:name w:val="Без интервала Знак"/>
    <w:basedOn w:val="a0"/>
    <w:link w:val="af8"/>
    <w:uiPriority w:val="1"/>
    <w:rsid w:val="00AE7826"/>
    <w:rPr>
      <w:rFonts w:eastAsiaTheme="minorEastAsia"/>
      <w:kern w:val="0"/>
      <w:lang w:val="en-US" w:eastAsia="zh-CN"/>
      <w14:ligatures w14:val="none"/>
    </w:rPr>
  </w:style>
  <w:style w:type="paragraph" w:styleId="afa">
    <w:name w:val="TOC Heading"/>
    <w:basedOn w:val="1"/>
    <w:next w:val="a"/>
    <w:uiPriority w:val="39"/>
    <w:unhideWhenUsed/>
    <w:qFormat/>
    <w:rsid w:val="00E167C5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167C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167C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167C5"/>
    <w:pPr>
      <w:spacing w:after="100"/>
      <w:ind w:left="440"/>
    </w:pPr>
  </w:style>
  <w:style w:type="character" w:styleId="afb">
    <w:name w:val="Hyperlink"/>
    <w:basedOn w:val="a0"/>
    <w:uiPriority w:val="99"/>
    <w:unhideWhenUsed/>
    <w:rsid w:val="00E167C5"/>
    <w:rPr>
      <w:color w:val="467886" w:themeColor="hyperlink"/>
      <w:u w:val="single"/>
    </w:rPr>
  </w:style>
  <w:style w:type="table" w:styleId="24">
    <w:name w:val="Plain Table 2"/>
    <w:basedOn w:val="a1"/>
    <w:uiPriority w:val="42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m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6B94-2C16-4CED-8CC5-61DDEBD6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Zerkalo</dc:creator>
  <cp:keywords/>
  <dc:description/>
  <cp:lastModifiedBy>Saodat Mirsaburova Saodat</cp:lastModifiedBy>
  <cp:revision>5</cp:revision>
  <dcterms:created xsi:type="dcterms:W3CDTF">2025-11-25T09:07:00Z</dcterms:created>
  <dcterms:modified xsi:type="dcterms:W3CDTF">2025-11-26T04:01:00Z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f1914b53-c43f-47c2-bb63-d82dfbb2fa9e</vt:lpwstr>
  </property>
</Properties>
</file>